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8AB" w:rsidRPr="00D949AA" w:rsidRDefault="008A58AB" w:rsidP="008A58AB">
      <w:pPr>
        <w:jc w:val="center"/>
        <w:rPr>
          <w:b/>
        </w:rPr>
      </w:pPr>
      <w:r w:rsidRPr="00D949AA">
        <w:rPr>
          <w:b/>
        </w:rPr>
        <w:t>Could resource rents finance universal access to infrastructure?</w:t>
      </w:r>
    </w:p>
    <w:p w:rsidR="008A58AB" w:rsidRPr="00D949AA" w:rsidRDefault="008A58AB" w:rsidP="008A58AB">
      <w:pPr>
        <w:jc w:val="center"/>
        <w:rPr>
          <w:b/>
        </w:rPr>
      </w:pPr>
      <w:r w:rsidRPr="00D949AA">
        <w:rPr>
          <w:b/>
        </w:rPr>
        <w:t xml:space="preserve">A first exploration of needs and rents </w:t>
      </w:r>
    </w:p>
    <w:p w:rsidR="008A58AB" w:rsidRPr="00D949AA" w:rsidRDefault="008A58AB" w:rsidP="008A58AB"/>
    <w:p w:rsidR="008A58AB" w:rsidRPr="00D949AA" w:rsidRDefault="008A58AB" w:rsidP="008A58AB">
      <w:r w:rsidRPr="00D949AA">
        <w:t>SABINE FUSS, Corresponding Author</w:t>
      </w:r>
    </w:p>
    <w:p w:rsidR="008A58AB" w:rsidRPr="00D949AA" w:rsidRDefault="008A58AB" w:rsidP="008A58AB">
      <w:pPr>
        <w:rPr>
          <w:i/>
        </w:rPr>
      </w:pPr>
      <w:r w:rsidRPr="00D949AA">
        <w:rPr>
          <w:i/>
        </w:rPr>
        <w:t xml:space="preserve">Mercator Research Institute on Global Commons and Climate Change, Torgauer Straße 12–15, 10829 Berlin, Germany. Email: </w:t>
      </w:r>
      <w:hyperlink r:id="rId6" w:history="1">
        <w:r w:rsidRPr="00D949AA">
          <w:rPr>
            <w:rStyle w:val="Hyperlink"/>
            <w:i/>
          </w:rPr>
          <w:t>fuss@mcc-berlin.net</w:t>
        </w:r>
      </w:hyperlink>
      <w:r w:rsidRPr="00D949AA">
        <w:rPr>
          <w:i/>
        </w:rPr>
        <w:t xml:space="preserve"> </w:t>
      </w:r>
    </w:p>
    <w:p w:rsidR="008A58AB" w:rsidRPr="00D949AA" w:rsidRDefault="008A58AB" w:rsidP="008A58AB"/>
    <w:p w:rsidR="008A58AB" w:rsidRPr="00D949AA" w:rsidRDefault="008A58AB" w:rsidP="008A58AB">
      <w:r w:rsidRPr="00D949AA">
        <w:t>CLAUDINE CHEN</w:t>
      </w:r>
    </w:p>
    <w:p w:rsidR="008A58AB" w:rsidRPr="00D949AA" w:rsidRDefault="008A58AB" w:rsidP="008A58AB">
      <w:pPr>
        <w:rPr>
          <w:i/>
        </w:rPr>
      </w:pPr>
      <w:r w:rsidRPr="00D949AA">
        <w:rPr>
          <w:i/>
        </w:rPr>
        <w:t>Mercator Research Institute on Global Commons and Climate Change, Torgauer Straße 12–15, 10829 Berlin, Germany</w:t>
      </w:r>
      <w:r>
        <w:rPr>
          <w:i/>
        </w:rPr>
        <w:t>.</w:t>
      </w:r>
    </w:p>
    <w:p w:rsidR="008A58AB" w:rsidRPr="00D949AA" w:rsidRDefault="008A58AB" w:rsidP="008A58AB"/>
    <w:p w:rsidR="008A58AB" w:rsidRPr="00D949AA" w:rsidRDefault="008A58AB" w:rsidP="008A58AB">
      <w:r w:rsidRPr="00D949AA">
        <w:t>MICHAEL JAKOB</w:t>
      </w:r>
    </w:p>
    <w:p w:rsidR="008A58AB" w:rsidRPr="00D949AA" w:rsidRDefault="008A58AB" w:rsidP="008A58AB">
      <w:pPr>
        <w:rPr>
          <w:i/>
          <w:lang w:val="de-DE"/>
        </w:rPr>
      </w:pPr>
      <w:r w:rsidRPr="00D949AA">
        <w:rPr>
          <w:i/>
        </w:rPr>
        <w:t>Mercator Research Institute on Global Commons and Climate Change, Torgauer Straße 12–15, 10829 Berlin, Germany;</w:t>
      </w:r>
      <w:r w:rsidRPr="00D949AA">
        <w:rPr>
          <w:i/>
          <w:lang w:val="de-DE"/>
        </w:rPr>
        <w:t xml:space="preserve"> Potsdam Institute for Climate Change Impact Research, Telegrafenberg 31, 14473 Potsdam, Germany</w:t>
      </w:r>
      <w:r>
        <w:rPr>
          <w:i/>
          <w:lang w:val="de-DE"/>
        </w:rPr>
        <w:t>.</w:t>
      </w:r>
    </w:p>
    <w:p w:rsidR="008A58AB" w:rsidRPr="00D949AA" w:rsidRDefault="008A58AB" w:rsidP="008A58AB"/>
    <w:p w:rsidR="008A58AB" w:rsidRPr="00D949AA" w:rsidRDefault="008A58AB" w:rsidP="008A58AB">
      <w:r w:rsidRPr="00D949AA">
        <w:t>ANNIKA MARXEN</w:t>
      </w:r>
    </w:p>
    <w:p w:rsidR="008A58AB" w:rsidRPr="00D949AA" w:rsidRDefault="008A58AB" w:rsidP="008A58AB">
      <w:pPr>
        <w:rPr>
          <w:i/>
          <w:lang w:val="de-DE"/>
        </w:rPr>
      </w:pPr>
      <w:r w:rsidRPr="00D949AA">
        <w:rPr>
          <w:i/>
        </w:rPr>
        <w:t xml:space="preserve"> Mercator Research Institute on Global Commons and Climate Change, Torgauer Straße 12–15, 10829 Berlin, Germany</w:t>
      </w:r>
      <w:r>
        <w:rPr>
          <w:i/>
        </w:rPr>
        <w:t xml:space="preserve">; </w:t>
      </w:r>
      <w:r w:rsidRPr="00D949AA">
        <w:rPr>
          <w:i/>
          <w:lang w:val="de-DE"/>
        </w:rPr>
        <w:t>Technical University Berlin, Straße des 17. Juni 152, 10623 Berlin, Germany</w:t>
      </w:r>
      <w:r>
        <w:rPr>
          <w:i/>
          <w:lang w:val="de-DE"/>
        </w:rPr>
        <w:t>.</w:t>
      </w:r>
    </w:p>
    <w:p w:rsidR="008A58AB" w:rsidRPr="00D949AA" w:rsidRDefault="008A58AB" w:rsidP="008A58AB"/>
    <w:p w:rsidR="008A58AB" w:rsidRPr="00D949AA" w:rsidRDefault="008A58AB" w:rsidP="008A58AB">
      <w:r w:rsidRPr="00D949AA">
        <w:t>NARASIMHA D. RAO</w:t>
      </w:r>
    </w:p>
    <w:p w:rsidR="008A58AB" w:rsidRPr="00D949AA" w:rsidRDefault="008A58AB" w:rsidP="008A58AB">
      <w:pPr>
        <w:rPr>
          <w:i/>
          <w:lang w:val="de-DE"/>
        </w:rPr>
      </w:pPr>
      <w:r w:rsidRPr="00D949AA">
        <w:rPr>
          <w:i/>
          <w:lang w:val="de-DE"/>
        </w:rPr>
        <w:t>International Institute for Applied Systems Analysis, Schlossplatz 1, A-2361 Laxenburg, Austria</w:t>
      </w:r>
      <w:r>
        <w:rPr>
          <w:i/>
          <w:lang w:val="de-DE"/>
        </w:rPr>
        <w:t>.</w:t>
      </w:r>
    </w:p>
    <w:p w:rsidR="008A58AB" w:rsidRPr="00D949AA" w:rsidRDefault="008A58AB" w:rsidP="008A58AB"/>
    <w:p w:rsidR="008A58AB" w:rsidRPr="00D949AA" w:rsidRDefault="008A58AB" w:rsidP="008A58AB">
      <w:pPr>
        <w:rPr>
          <w:vertAlign w:val="superscript"/>
        </w:rPr>
      </w:pPr>
      <w:r w:rsidRPr="00D949AA">
        <w:t>OTTMAR EDENHOFER</w:t>
      </w:r>
    </w:p>
    <w:p w:rsidR="008A58AB" w:rsidRDefault="008A58AB" w:rsidP="008A58AB">
      <w:pPr>
        <w:rPr>
          <w:i/>
          <w:lang w:val="de-DE"/>
        </w:rPr>
      </w:pPr>
      <w:r w:rsidRPr="00D949AA">
        <w:rPr>
          <w:i/>
        </w:rPr>
        <w:t xml:space="preserve">Mercator Research Institute on Global Commons and Climate Change, Torgauer Straße 12–15, 10829 Berlin, Germany; </w:t>
      </w:r>
      <w:r w:rsidRPr="00D949AA">
        <w:rPr>
          <w:i/>
          <w:lang w:val="de-DE"/>
        </w:rPr>
        <w:t>Technical University Berlin, Straße des 17. Juni 152, 10623 Berlin, Germany; Potsdam Institute for Climate Change Impact Research, Telegrafenberg 31, 14473 Potsdam, Germany</w:t>
      </w:r>
      <w:r>
        <w:rPr>
          <w:i/>
          <w:lang w:val="de-DE"/>
        </w:rPr>
        <w:t>.</w:t>
      </w:r>
    </w:p>
    <w:p w:rsidR="00A0458A" w:rsidRDefault="00A0458A" w:rsidP="008A58AB">
      <w:pPr>
        <w:rPr>
          <w:i/>
          <w:lang w:val="de-DE"/>
        </w:rPr>
      </w:pPr>
    </w:p>
    <w:p w:rsidR="00A0458A" w:rsidRDefault="00A0458A" w:rsidP="008A58AB">
      <w:pPr>
        <w:rPr>
          <w:i/>
          <w:lang w:val="de-DE"/>
        </w:rPr>
      </w:pPr>
    </w:p>
    <w:p w:rsidR="00A0458A" w:rsidRDefault="00A0458A" w:rsidP="008A58AB">
      <w:pPr>
        <w:rPr>
          <w:i/>
          <w:lang w:val="de-DE"/>
        </w:rPr>
      </w:pPr>
    </w:p>
    <w:p w:rsidR="00A0458A" w:rsidRDefault="00A0458A" w:rsidP="008A58AB">
      <w:pPr>
        <w:rPr>
          <w:i/>
          <w:lang w:val="de-DE"/>
        </w:rPr>
      </w:pPr>
      <w:bookmarkStart w:id="0" w:name="_GoBack"/>
      <w:bookmarkEnd w:id="0"/>
    </w:p>
    <w:p w:rsidR="00A0458A" w:rsidRDefault="00A0458A" w:rsidP="008A58AB">
      <w:pPr>
        <w:rPr>
          <w:i/>
          <w:lang w:val="de-DE"/>
        </w:rPr>
      </w:pPr>
    </w:p>
    <w:p w:rsidR="00A0458A" w:rsidRPr="00A0458A" w:rsidRDefault="00A0458A" w:rsidP="00A0458A">
      <w:pPr>
        <w:jc w:val="center"/>
        <w:rPr>
          <w:b/>
          <w:sz w:val="32"/>
          <w:szCs w:val="32"/>
          <w:lang w:val="de-DE"/>
        </w:rPr>
      </w:pPr>
      <w:r w:rsidRPr="00A0458A">
        <w:rPr>
          <w:b/>
          <w:sz w:val="32"/>
          <w:szCs w:val="32"/>
          <w:lang w:val="de-DE"/>
        </w:rPr>
        <w:t>Online Appendix</w:t>
      </w:r>
    </w:p>
    <w:p w:rsidR="00A0458A" w:rsidRDefault="00A0458A" w:rsidP="008A58AB">
      <w:pPr>
        <w:rPr>
          <w:i/>
          <w:lang w:val="de-DE"/>
        </w:rPr>
      </w:pPr>
    </w:p>
    <w:p w:rsidR="00A0458A" w:rsidRDefault="00A0458A" w:rsidP="008A58AB">
      <w:pPr>
        <w:rPr>
          <w:i/>
          <w:lang w:val="de-DE"/>
        </w:rPr>
      </w:pPr>
    </w:p>
    <w:p w:rsidR="00A0458A" w:rsidRDefault="00A0458A" w:rsidP="008A58AB">
      <w:pPr>
        <w:rPr>
          <w:i/>
          <w:lang w:val="de-DE"/>
        </w:rPr>
      </w:pPr>
    </w:p>
    <w:p w:rsidR="00A0458A" w:rsidRDefault="00A0458A" w:rsidP="008A58AB">
      <w:pPr>
        <w:rPr>
          <w:i/>
          <w:lang w:val="de-DE"/>
        </w:rPr>
      </w:pPr>
    </w:p>
    <w:p w:rsidR="00A0458A" w:rsidRDefault="00A0458A" w:rsidP="008A58AB">
      <w:pPr>
        <w:rPr>
          <w:i/>
          <w:lang w:val="de-DE"/>
        </w:rPr>
      </w:pPr>
    </w:p>
    <w:p w:rsidR="00A0458A" w:rsidRDefault="00A0458A" w:rsidP="008A58AB">
      <w:pPr>
        <w:rPr>
          <w:i/>
          <w:lang w:val="de-DE"/>
        </w:rPr>
      </w:pPr>
    </w:p>
    <w:p w:rsidR="00A0458A" w:rsidRPr="00D949AA" w:rsidRDefault="00A0458A" w:rsidP="008A58AB">
      <w:pPr>
        <w:rPr>
          <w:i/>
          <w:lang w:val="de-DE"/>
        </w:rPr>
      </w:pPr>
    </w:p>
    <w:p w:rsidR="008A58AB" w:rsidRDefault="008A58AB">
      <w:pPr>
        <w:rPr>
          <w:lang w:val="en-US"/>
        </w:rPr>
      </w:pPr>
      <w:r>
        <w:br w:type="page"/>
      </w:r>
    </w:p>
    <w:tbl>
      <w:tblPr>
        <w:tblStyle w:val="TableGrid"/>
        <w:tblpPr w:leftFromText="180" w:rightFromText="180" w:horzAnchor="margin" w:tblpY="937"/>
        <w:tblW w:w="0" w:type="auto"/>
        <w:tblLook w:val="04A0" w:firstRow="1" w:lastRow="0" w:firstColumn="1" w:lastColumn="0" w:noHBand="0" w:noVBand="1"/>
      </w:tblPr>
      <w:tblGrid>
        <w:gridCol w:w="5470"/>
        <w:gridCol w:w="3547"/>
      </w:tblGrid>
      <w:tr w:rsidR="008A58AB" w:rsidRPr="00D949AA" w:rsidTr="00954A9D">
        <w:tc>
          <w:tcPr>
            <w:tcW w:w="8784" w:type="dxa"/>
            <w:vAlign w:val="center"/>
          </w:tcPr>
          <w:p w:rsidR="008A58AB" w:rsidRPr="00D949AA" w:rsidRDefault="008A58AB" w:rsidP="00954A9D">
            <w:pPr>
              <w:jc w:val="center"/>
              <w:rPr>
                <w:noProof/>
                <w:lang w:eastAsia="en-GB"/>
              </w:rPr>
            </w:pPr>
            <w:r w:rsidRPr="00D949AA">
              <w:rPr>
                <w:noProof/>
                <w:lang w:val="en-US" w:eastAsia="en-US"/>
              </w:rPr>
              <w:lastRenderedPageBreak/>
              <w:drawing>
                <wp:inline distT="0" distB="0" distL="0" distR="0" wp14:anchorId="123676D4" wp14:editId="4E795B70">
                  <wp:extent cx="4266000" cy="478800"/>
                  <wp:effectExtent l="0" t="0" r="1270" b="0"/>
                  <wp:docPr id="11" name="Grafik 11" descr="C:\USER\resource_rents\CBPop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resource_rents\CBPop_15030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173" t="84639" r="9470" b="2321"/>
                          <a:stretch/>
                        </pic:blipFill>
                        <pic:spPr bwMode="auto">
                          <a:xfrm>
                            <a:off x="0" y="0"/>
                            <a:ext cx="4266000" cy="47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vAlign w:val="center"/>
          </w:tcPr>
          <w:p w:rsidR="008A58AB" w:rsidRPr="00D949AA" w:rsidRDefault="008A58AB" w:rsidP="00954A9D">
            <w:pPr>
              <w:keepNext/>
              <w:jc w:val="center"/>
              <w:rPr>
                <w:noProof/>
                <w:lang w:eastAsia="en-GB"/>
              </w:rPr>
            </w:pPr>
            <w:r w:rsidRPr="00D949AA">
              <w:rPr>
                <w:noProof/>
                <w:lang w:val="en-US" w:eastAsia="en-US"/>
              </w:rPr>
              <w:drawing>
                <wp:inline distT="0" distB="0" distL="0" distR="0" wp14:anchorId="20B5A8E9" wp14:editId="741DC896">
                  <wp:extent cx="2703600" cy="345600"/>
                  <wp:effectExtent l="0" t="0" r="1905" b="0"/>
                  <wp:docPr id="30" name="Grafik 30" descr="C:\USER\resource_rents\CBPerc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resource_rents\CBPerc_15030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78" t="82800" r="9244" b="2133"/>
                          <a:stretch/>
                        </pic:blipFill>
                        <pic:spPr bwMode="auto">
                          <a:xfrm>
                            <a:off x="0" y="0"/>
                            <a:ext cx="2703600" cy="345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A58AB" w:rsidRPr="008A58AB" w:rsidRDefault="008A58AB" w:rsidP="008A58AB">
      <w:pPr>
        <w:rPr>
          <w:lang w:val="de-DE" w:eastAsia="en-US"/>
        </w:rPr>
      </w:pPr>
    </w:p>
    <w:p w:rsidR="008A58AB" w:rsidRPr="00D949AA" w:rsidRDefault="008A58AB" w:rsidP="008A58AB">
      <w:pPr>
        <w:rPr>
          <w:lang w:val="en-US" w:eastAsia="en-US"/>
        </w:rPr>
      </w:pPr>
    </w:p>
    <w:p w:rsidR="008A58AB" w:rsidRPr="00D949AA" w:rsidRDefault="008A58AB" w:rsidP="008A58AB">
      <w:pPr>
        <w:rPr>
          <w:lang w:val="en-US" w:eastAsia="en-US"/>
        </w:rPr>
      </w:pPr>
    </w:p>
    <w:p w:rsidR="008A58AB" w:rsidRPr="00D949AA" w:rsidRDefault="008A58AB" w:rsidP="008A58AB">
      <w:pPr>
        <w:rPr>
          <w:lang w:val="en-US" w:eastAsia="en-US"/>
        </w:rPr>
      </w:pPr>
    </w:p>
    <w:p w:rsidR="008A58AB" w:rsidRPr="00D949AA" w:rsidRDefault="008A58AB" w:rsidP="008A58AB">
      <w:pPr>
        <w:rPr>
          <w:lang w:val="en-US" w:eastAsia="en-US"/>
        </w:rPr>
      </w:pPr>
    </w:p>
    <w:p w:rsidR="008A58AB" w:rsidRDefault="008A58AB" w:rsidP="008A58AB"/>
    <w:p w:rsidR="008A58AB" w:rsidRPr="00D949AA" w:rsidRDefault="008A58AB" w:rsidP="008A58AB">
      <w:pPr>
        <w:rPr>
          <w:lang w:val="en-US"/>
        </w:rPr>
      </w:pPr>
      <w:r w:rsidRPr="00D949AA">
        <w:t>Figure 1</w:t>
      </w:r>
      <w:r>
        <w:t>.</w:t>
      </w:r>
      <w:r w:rsidRPr="00D949AA">
        <w:t xml:space="preserve"> </w:t>
      </w:r>
      <w:r w:rsidRPr="001168B4">
        <w:t>Share of population without access to (a) water, (b) sanitation, (c) electricity, (d) telecommunication. Panel (e) shows the share of unpaved roads in total roads. Countries with missing data are shaded in grey; white areas show countries with 100</w:t>
      </w:r>
      <w:r>
        <w:t xml:space="preserve"> per cent</w:t>
      </w:r>
      <w:r w:rsidRPr="001168B4">
        <w:t xml:space="preserve"> access. </w:t>
      </w:r>
    </w:p>
    <w:p w:rsidR="001A53D9" w:rsidRPr="00D949AA" w:rsidRDefault="001A53D9" w:rsidP="001A53D9">
      <w:pPr>
        <w:rPr>
          <w:lang w:val="en-US"/>
        </w:rPr>
        <w:sectPr w:rsidR="001A53D9" w:rsidRPr="00D949AA" w:rsidSect="008A58AB">
          <w:pgSz w:w="11907" w:h="16839" w:code="9"/>
          <w:pgMar w:top="1440" w:right="1440" w:bottom="1440" w:left="1440" w:header="720" w:footer="720" w:gutter="0"/>
          <w:cols w:space="720"/>
          <w:docGrid w:linePitch="360"/>
        </w:sectPr>
      </w:pPr>
    </w:p>
    <w:p w:rsidR="001A53D9" w:rsidRDefault="001A53D9" w:rsidP="001A53D9">
      <w:r w:rsidRPr="00D949AA">
        <w:rPr>
          <w:noProof/>
          <w:lang w:val="en-US" w:eastAsia="en-US"/>
        </w:rPr>
        <w:lastRenderedPageBreak/>
        <w:drawing>
          <wp:inline distT="0" distB="0" distL="0" distR="0" wp14:anchorId="40F76151" wp14:editId="6D5D334B">
            <wp:extent cx="5191125" cy="35147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_per_cap_NEW.jpeg"/>
                    <pic:cNvPicPr/>
                  </pic:nvPicPr>
                  <pic:blipFill rotWithShape="1">
                    <a:blip r:embed="rId9" cstate="print">
                      <a:extLst>
                        <a:ext uri="{28A0092B-C50C-407E-A947-70E740481C1C}">
                          <a14:useLocalDpi xmlns:a14="http://schemas.microsoft.com/office/drawing/2010/main" val="0"/>
                        </a:ext>
                      </a:extLst>
                    </a:blip>
                    <a:srcRect t="2210" r="5382" b="7198"/>
                    <a:stretch/>
                  </pic:blipFill>
                  <pic:spPr bwMode="auto">
                    <a:xfrm>
                      <a:off x="0" y="0"/>
                      <a:ext cx="5194730" cy="3517166"/>
                    </a:xfrm>
                    <a:prstGeom prst="rect">
                      <a:avLst/>
                    </a:prstGeom>
                    <a:ln>
                      <a:noFill/>
                    </a:ln>
                    <a:extLst>
                      <a:ext uri="{53640926-AAD7-44D8-BBD7-CCE9431645EC}">
                        <a14:shadowObscured xmlns:a14="http://schemas.microsoft.com/office/drawing/2010/main"/>
                      </a:ext>
                    </a:extLst>
                  </pic:spPr>
                </pic:pic>
              </a:graphicData>
            </a:graphic>
          </wp:inline>
        </w:drawing>
      </w:r>
      <w:r w:rsidRPr="00D949AA">
        <w:rPr>
          <w:lang w:val="en-US"/>
        </w:rPr>
        <w:br w:type="textWrapping" w:clear="all"/>
      </w:r>
    </w:p>
    <w:p w:rsidR="001A53D9" w:rsidRPr="001168B4" w:rsidRDefault="001A53D9" w:rsidP="001A53D9">
      <w:pPr>
        <w:rPr>
          <w:rFonts w:eastAsiaTheme="minorHAnsi"/>
          <w:b/>
          <w:bCs/>
          <w:color w:val="5B9BD5" w:themeColor="accent1"/>
          <w:lang w:val="en-US" w:eastAsia="en-US"/>
        </w:rPr>
      </w:pPr>
      <w:r w:rsidRPr="001168B4">
        <w:t>Figure 2. Natural resource rents from forests, oil, gas, coal, and minerals, extrapolated until 2030 based on WDI data. Rents were summed over the 15 year period from 2015 to 2030</w:t>
      </w:r>
      <w:r>
        <w:t>,</w:t>
      </w:r>
      <w:r w:rsidRPr="001168B4">
        <w:t xml:space="preserve"> and are represented per capita based on the estimated population in 2030. (White areas have no rents; grey areas have no data available).</w:t>
      </w:r>
    </w:p>
    <w:p w:rsidR="001A53D9" w:rsidRPr="00D949AA" w:rsidRDefault="001A53D9" w:rsidP="001A53D9">
      <w:pPr>
        <w:jc w:val="both"/>
        <w:rPr>
          <w:rFonts w:eastAsiaTheme="minorHAnsi"/>
          <w:b/>
          <w:bCs/>
          <w:color w:val="5B9BD5" w:themeColor="accent1"/>
          <w:lang w:val="en-US" w:eastAsia="en-US"/>
        </w:rPr>
      </w:pPr>
    </w:p>
    <w:p w:rsidR="001A53D9" w:rsidRPr="00D949AA" w:rsidRDefault="001A53D9" w:rsidP="001A53D9">
      <w:pPr>
        <w:jc w:val="both"/>
        <w:rPr>
          <w:rFonts w:eastAsiaTheme="minorHAnsi"/>
          <w:b/>
          <w:bCs/>
          <w:color w:val="5B9BD5" w:themeColor="accent1"/>
          <w:lang w:val="en-US" w:eastAsia="en-US"/>
        </w:rPr>
      </w:pPr>
    </w:p>
    <w:p w:rsidR="001A53D9" w:rsidRPr="00D949AA" w:rsidRDefault="001A53D9" w:rsidP="001A53D9">
      <w:pPr>
        <w:jc w:val="both"/>
        <w:rPr>
          <w:rFonts w:eastAsiaTheme="minorHAnsi"/>
          <w:b/>
          <w:bCs/>
          <w:color w:val="5B9BD5" w:themeColor="accent1"/>
          <w:lang w:val="en-US" w:eastAsia="en-US"/>
        </w:rPr>
      </w:pPr>
    </w:p>
    <w:p w:rsidR="001A53D9" w:rsidRPr="00D949AA" w:rsidRDefault="001A53D9" w:rsidP="001A53D9">
      <w:pPr>
        <w:jc w:val="both"/>
        <w:rPr>
          <w:rFonts w:eastAsiaTheme="minorHAnsi"/>
          <w:b/>
          <w:bCs/>
          <w:color w:val="5B9BD5" w:themeColor="accent1"/>
          <w:lang w:val="en-US" w:eastAsia="en-US"/>
        </w:rPr>
        <w:sectPr w:rsidR="001A53D9" w:rsidRPr="00D949AA" w:rsidSect="00486F54">
          <w:pgSz w:w="12240" w:h="15840"/>
          <w:pgMar w:top="1440" w:right="1797" w:bottom="1440" w:left="1797" w:header="720" w:footer="720" w:gutter="0"/>
          <w:cols w:space="720"/>
          <w:docGrid w:linePitch="360"/>
        </w:sectPr>
      </w:pPr>
    </w:p>
    <w:tbl>
      <w:tblPr>
        <w:tblStyle w:val="TableGrid"/>
        <w:tblpPr w:leftFromText="180" w:rightFromText="180" w:vertAnchor="page" w:horzAnchor="margin" w:tblpY="2578"/>
        <w:tblW w:w="0" w:type="auto"/>
        <w:tblLook w:val="04A0" w:firstRow="1" w:lastRow="0" w:firstColumn="1" w:lastColumn="0" w:noHBand="0" w:noVBand="1"/>
      </w:tblPr>
      <w:tblGrid>
        <w:gridCol w:w="4316"/>
        <w:gridCol w:w="4317"/>
        <w:gridCol w:w="4317"/>
      </w:tblGrid>
      <w:tr w:rsidR="001A53D9" w:rsidRPr="00D949AA" w:rsidTr="00954A9D">
        <w:tc>
          <w:tcPr>
            <w:tcW w:w="4392" w:type="dxa"/>
            <w:vAlign w:val="center"/>
          </w:tcPr>
          <w:p w:rsidR="001A53D9" w:rsidRPr="00D949AA" w:rsidRDefault="001A53D9" w:rsidP="00954A9D">
            <w:pPr>
              <w:jc w:val="center"/>
            </w:pPr>
            <w:r w:rsidRPr="00D949AA">
              <w:rPr>
                <w:noProof/>
                <w:lang w:val="en-US" w:eastAsia="en-US"/>
              </w:rPr>
              <w:lastRenderedPageBreak/>
              <w:drawing>
                <wp:inline distT="0" distB="0" distL="0" distR="0" wp14:anchorId="2B85C067" wp14:editId="45330882">
                  <wp:extent cx="2700000" cy="1587600"/>
                  <wp:effectExtent l="0" t="0" r="5715" b="0"/>
                  <wp:docPr id="1" name="Grafik 1" descr="C:\USER\resource_rents\Water_RR_log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resource_rents\Water_RR_log_15030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43" t="12500" r="9317" b="18012"/>
                          <a:stretch/>
                        </pic:blipFill>
                        <pic:spPr bwMode="auto">
                          <a:xfrm>
                            <a:off x="0" y="0"/>
                            <a:ext cx="2700000" cy="158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vAlign w:val="center"/>
          </w:tcPr>
          <w:p w:rsidR="001A53D9" w:rsidRPr="00D949AA" w:rsidRDefault="001A53D9" w:rsidP="00954A9D">
            <w:pPr>
              <w:jc w:val="center"/>
            </w:pPr>
            <w:r w:rsidRPr="00D949AA">
              <w:rPr>
                <w:noProof/>
                <w:lang w:val="en-US" w:eastAsia="en-US"/>
              </w:rPr>
              <w:drawing>
                <wp:inline distT="0" distB="0" distL="0" distR="0" wp14:anchorId="51DA3BF1" wp14:editId="3C3A68CA">
                  <wp:extent cx="2700000" cy="1587600"/>
                  <wp:effectExtent l="0" t="0" r="5715" b="0"/>
                  <wp:docPr id="14" name="Grafik 14" descr="C:\USER\resource_rents\Sani_RR_log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resource_rents\Sani_RR_log_15030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43" t="12496" r="9317" b="18009"/>
                          <a:stretch/>
                        </pic:blipFill>
                        <pic:spPr bwMode="auto">
                          <a:xfrm>
                            <a:off x="0" y="0"/>
                            <a:ext cx="2700000" cy="158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vMerge w:val="restart"/>
            <w:vAlign w:val="center"/>
          </w:tcPr>
          <w:p w:rsidR="001A53D9" w:rsidRPr="00D949AA" w:rsidRDefault="001A53D9" w:rsidP="00954A9D">
            <w:pPr>
              <w:keepNext/>
              <w:jc w:val="center"/>
            </w:pPr>
            <w:r w:rsidRPr="00D949AA">
              <w:rPr>
                <w:noProof/>
                <w:lang w:val="en-US" w:eastAsia="en-US"/>
              </w:rPr>
              <w:drawing>
                <wp:inline distT="0" distB="0" distL="0" distR="0" wp14:anchorId="27D2D7DD" wp14:editId="5EB001E4">
                  <wp:extent cx="2700000" cy="1587600"/>
                  <wp:effectExtent l="0" t="0" r="5715" b="0"/>
                  <wp:docPr id="18" name="Grafik 18" descr="C:\USER\resource_rents\Roads_RR_log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resource_rents\Roads_RR_log_15030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43" t="12496" r="9317" b="18009"/>
                          <a:stretch/>
                        </pic:blipFill>
                        <pic:spPr bwMode="auto">
                          <a:xfrm>
                            <a:off x="0" y="0"/>
                            <a:ext cx="2700000" cy="158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53D9" w:rsidRPr="00D949AA" w:rsidTr="00954A9D">
        <w:tc>
          <w:tcPr>
            <w:tcW w:w="4392" w:type="dxa"/>
            <w:vAlign w:val="center"/>
          </w:tcPr>
          <w:p w:rsidR="001A53D9" w:rsidRPr="00D949AA" w:rsidRDefault="001A53D9" w:rsidP="00954A9D">
            <w:pPr>
              <w:jc w:val="center"/>
            </w:pPr>
            <w:r w:rsidRPr="00D949AA">
              <w:rPr>
                <w:noProof/>
                <w:lang w:val="en-US" w:eastAsia="en-US"/>
              </w:rPr>
              <w:drawing>
                <wp:inline distT="0" distB="0" distL="0" distR="0" wp14:anchorId="2145620B" wp14:editId="7DCF0E25">
                  <wp:extent cx="2700000" cy="1587600"/>
                  <wp:effectExtent l="0" t="0" r="5715" b="0"/>
                  <wp:docPr id="12" name="Grafik 12" descr="C:\USER\resource_rents\Elec_RR_log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resource_rents\Elec_RR_log_15030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43" t="12496" r="9317" b="18009"/>
                          <a:stretch/>
                        </pic:blipFill>
                        <pic:spPr bwMode="auto">
                          <a:xfrm>
                            <a:off x="0" y="0"/>
                            <a:ext cx="2700000" cy="158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vAlign w:val="center"/>
          </w:tcPr>
          <w:p w:rsidR="001A53D9" w:rsidRPr="00D949AA" w:rsidRDefault="001A53D9" w:rsidP="00954A9D">
            <w:pPr>
              <w:jc w:val="center"/>
            </w:pPr>
            <w:r w:rsidRPr="00D949AA">
              <w:rPr>
                <w:noProof/>
                <w:lang w:val="en-US" w:eastAsia="en-US"/>
              </w:rPr>
              <w:drawing>
                <wp:inline distT="0" distB="0" distL="0" distR="0" wp14:anchorId="0B5E8C98" wp14:editId="45444D1B">
                  <wp:extent cx="2700000" cy="1587600"/>
                  <wp:effectExtent l="0" t="0" r="5715" b="0"/>
                  <wp:docPr id="17" name="Grafik 17" descr="C:\USER\resource_rents\ICT_RR_log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resource_rents\ICT_RR_log_15030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43" t="12496" r="9317" b="18009"/>
                          <a:stretch/>
                        </pic:blipFill>
                        <pic:spPr bwMode="auto">
                          <a:xfrm>
                            <a:off x="0" y="0"/>
                            <a:ext cx="2700000" cy="158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vMerge/>
            <w:vAlign w:val="center"/>
          </w:tcPr>
          <w:p w:rsidR="001A53D9" w:rsidRPr="00D949AA" w:rsidRDefault="001A53D9" w:rsidP="00954A9D">
            <w:pPr>
              <w:keepNext/>
              <w:jc w:val="center"/>
            </w:pPr>
          </w:p>
        </w:tc>
      </w:tr>
      <w:tr w:rsidR="001A53D9" w:rsidRPr="00D949AA" w:rsidTr="00954A9D">
        <w:tc>
          <w:tcPr>
            <w:tcW w:w="13176" w:type="dxa"/>
            <w:gridSpan w:val="3"/>
            <w:vAlign w:val="center"/>
          </w:tcPr>
          <w:p w:rsidR="001A53D9" w:rsidRPr="00D949AA" w:rsidRDefault="001A53D9" w:rsidP="00954A9D">
            <w:pPr>
              <w:keepNext/>
              <w:jc w:val="center"/>
              <w:rPr>
                <w:noProof/>
                <w:lang w:eastAsia="en-GB"/>
              </w:rPr>
            </w:pPr>
            <w:r w:rsidRPr="00D949AA">
              <w:rPr>
                <w:noProof/>
                <w:lang w:val="en-US" w:eastAsia="en-US"/>
              </w:rPr>
              <w:drawing>
                <wp:inline distT="0" distB="0" distL="0" distR="0" wp14:anchorId="684ECCE3" wp14:editId="321716A1">
                  <wp:extent cx="4100400" cy="403200"/>
                  <wp:effectExtent l="0" t="0" r="0" b="0"/>
                  <wp:docPr id="2" name="Grafik 2" descr="C:\USER\resource_rents\Elec_RR_log_150304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resource_rents\Elec_RR_log_150304test.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50" t="85853" r="11047" b="3115"/>
                          <a:stretch/>
                        </pic:blipFill>
                        <pic:spPr bwMode="auto">
                          <a:xfrm>
                            <a:off x="0" y="0"/>
                            <a:ext cx="4100400" cy="403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A53D9" w:rsidRPr="00D949AA" w:rsidRDefault="001A53D9" w:rsidP="001A53D9">
      <w:pPr>
        <w:pStyle w:val="Caption"/>
        <w:rPr>
          <w:rFonts w:ascii="Times New Roman" w:hAnsi="Times New Roman" w:cs="Times New Roman"/>
          <w:sz w:val="24"/>
          <w:szCs w:val="24"/>
          <w:lang w:val="en-US"/>
        </w:rPr>
      </w:pPr>
    </w:p>
    <w:p w:rsidR="001A53D9" w:rsidRPr="00D949AA" w:rsidRDefault="001A53D9" w:rsidP="001A53D9">
      <w:pPr>
        <w:pStyle w:val="Caption"/>
        <w:rPr>
          <w:rFonts w:ascii="Times New Roman" w:hAnsi="Times New Roman" w:cs="Times New Roman"/>
          <w:sz w:val="24"/>
          <w:szCs w:val="24"/>
          <w:lang w:val="en-US"/>
        </w:rPr>
      </w:pPr>
    </w:p>
    <w:p w:rsidR="001A53D9" w:rsidRDefault="001A53D9" w:rsidP="001A53D9"/>
    <w:p w:rsidR="001A53D9" w:rsidRPr="001168B4" w:rsidRDefault="001A53D9" w:rsidP="001A53D9">
      <w:r w:rsidRPr="001168B4">
        <w:t>Figure 3. Share of total resource rents required to finance universal access to (a) water, (b) sanitation, (c) electricity, (d) telecommunication, and (e) transport. Scale is logarithmic.</w:t>
      </w:r>
    </w:p>
    <w:p w:rsidR="001A53D9" w:rsidRPr="001168B4" w:rsidRDefault="001A53D9" w:rsidP="001A53D9">
      <w:pPr>
        <w:jc w:val="both"/>
        <w:rPr>
          <w:rFonts w:eastAsiaTheme="minorHAnsi"/>
          <w:b/>
          <w:bCs/>
          <w:color w:val="5B9BD5" w:themeColor="accent1"/>
          <w:lang w:val="en-US" w:eastAsia="en-US"/>
        </w:rPr>
      </w:pPr>
    </w:p>
    <w:p w:rsidR="001A53D9" w:rsidRPr="00D949AA" w:rsidRDefault="001A53D9" w:rsidP="001A53D9">
      <w:pPr>
        <w:jc w:val="both"/>
        <w:rPr>
          <w:rFonts w:eastAsiaTheme="minorHAnsi"/>
          <w:b/>
          <w:bCs/>
          <w:color w:val="5B9BD5" w:themeColor="accent1"/>
          <w:lang w:val="en-US" w:eastAsia="en-US"/>
        </w:rPr>
      </w:pPr>
    </w:p>
    <w:p w:rsidR="001A53D9" w:rsidRPr="00D949AA" w:rsidRDefault="001A53D9" w:rsidP="001A53D9">
      <w:pPr>
        <w:jc w:val="both"/>
        <w:rPr>
          <w:rFonts w:eastAsiaTheme="minorHAnsi"/>
          <w:b/>
          <w:bCs/>
          <w:color w:val="5B9BD5" w:themeColor="accent1"/>
          <w:lang w:val="en-US" w:eastAsia="en-US"/>
        </w:rPr>
      </w:pPr>
    </w:p>
    <w:p w:rsidR="001A53D9" w:rsidRPr="00D949AA" w:rsidRDefault="001A53D9" w:rsidP="001A53D9">
      <w:pPr>
        <w:jc w:val="both"/>
        <w:rPr>
          <w:rFonts w:eastAsiaTheme="minorHAnsi"/>
          <w:b/>
          <w:bCs/>
          <w:color w:val="5B9BD5" w:themeColor="accent1"/>
          <w:lang w:val="en-US" w:eastAsia="en-US"/>
        </w:rPr>
        <w:sectPr w:rsidR="001A53D9" w:rsidRPr="00D949AA" w:rsidSect="000A6690">
          <w:pgSz w:w="15840" w:h="12240" w:orient="landscape"/>
          <w:pgMar w:top="1797" w:right="1440" w:bottom="1797" w:left="1440" w:header="720" w:footer="720" w:gutter="0"/>
          <w:cols w:space="720"/>
          <w:docGrid w:linePitch="360"/>
        </w:sectPr>
      </w:pPr>
    </w:p>
    <w:p w:rsidR="001A53D9" w:rsidRPr="00D949AA" w:rsidRDefault="001A53D9" w:rsidP="001A53D9">
      <w:pPr>
        <w:spacing w:after="200" w:line="480" w:lineRule="auto"/>
        <w:jc w:val="both"/>
      </w:pPr>
    </w:p>
    <w:p w:rsidR="001A53D9" w:rsidRPr="00D949AA" w:rsidRDefault="001A53D9" w:rsidP="001A53D9">
      <w:pPr>
        <w:spacing w:line="480" w:lineRule="auto"/>
        <w:jc w:val="both"/>
      </w:pPr>
      <w:r w:rsidRPr="00D949AA">
        <w:rPr>
          <w:noProof/>
          <w:lang w:val="en-US" w:eastAsia="en-US"/>
        </w:rPr>
        <w:drawing>
          <wp:inline distT="0" distB="0" distL="0" distR="0" wp14:anchorId="19257BC6" wp14:editId="4E0A0BDB">
            <wp:extent cx="5428800" cy="3628800"/>
            <wp:effectExtent l="0" t="0" r="635" b="0"/>
            <wp:docPr id="31" name="Grafik 31" descr="C:\USER\resource_rents\TotRR_log_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resource_rents\TotRR_log_15030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00" t="16001" r="9200" b="4599"/>
                    <a:stretch/>
                  </pic:blipFill>
                  <pic:spPr bwMode="auto">
                    <a:xfrm>
                      <a:off x="0" y="0"/>
                      <a:ext cx="5428800" cy="3628800"/>
                    </a:xfrm>
                    <a:prstGeom prst="rect">
                      <a:avLst/>
                    </a:prstGeom>
                    <a:noFill/>
                    <a:ln>
                      <a:noFill/>
                    </a:ln>
                    <a:extLst>
                      <a:ext uri="{53640926-AAD7-44D8-BBD7-CCE9431645EC}">
                        <a14:shadowObscured xmlns:a14="http://schemas.microsoft.com/office/drawing/2010/main"/>
                      </a:ext>
                    </a:extLst>
                  </pic:spPr>
                </pic:pic>
              </a:graphicData>
            </a:graphic>
          </wp:inline>
        </w:drawing>
      </w:r>
    </w:p>
    <w:p w:rsidR="001A53D9" w:rsidRDefault="001A53D9" w:rsidP="001A53D9">
      <w:r w:rsidRPr="001168B4">
        <w:t>Figure 5. Total share of resource rents needed to simultaneously achieve universal access to electricity, water, sanitation and communications and to pave all unpaved roads. Scale is logarithmic.</w:t>
      </w:r>
    </w:p>
    <w:p w:rsidR="001A53D9" w:rsidRDefault="001A53D9" w:rsidP="001A53D9"/>
    <w:p w:rsidR="00E17110" w:rsidRDefault="00E17110"/>
    <w:sectPr w:rsidR="00E17110" w:rsidSect="00BE0D0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50A" w:rsidRDefault="0027650A" w:rsidP="008A58AB">
      <w:r>
        <w:separator/>
      </w:r>
    </w:p>
  </w:endnote>
  <w:endnote w:type="continuationSeparator" w:id="0">
    <w:p w:rsidR="0027650A" w:rsidRDefault="0027650A" w:rsidP="008A5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50A" w:rsidRDefault="0027650A" w:rsidP="008A58AB">
      <w:r>
        <w:separator/>
      </w:r>
    </w:p>
  </w:footnote>
  <w:footnote w:type="continuationSeparator" w:id="0">
    <w:p w:rsidR="0027650A" w:rsidRDefault="0027650A" w:rsidP="008A58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3D9"/>
    <w:rsid w:val="00150DEB"/>
    <w:rsid w:val="001A53D9"/>
    <w:rsid w:val="0026209E"/>
    <w:rsid w:val="0027650A"/>
    <w:rsid w:val="003651AF"/>
    <w:rsid w:val="005214D8"/>
    <w:rsid w:val="008A58AB"/>
    <w:rsid w:val="00A0458A"/>
    <w:rsid w:val="00BE0D0D"/>
    <w:rsid w:val="00E17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49D324-C202-48F6-B7D5-05A3B8E50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3D9"/>
    <w:rPr>
      <w:rFonts w:eastAsia="MS Mincho" w:cs="Times New Roman"/>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 Char Char Char Char Char Char,single space,FOOTNOTES,WB-Fußnotentext,Footnote,Fußnote,ft,Footnote Text Char1,Footnote Text Char2,Footnote Text Char3,Footnote Text Char4,Geneva 9,Font: Geneva 9,Boston 10,f, Char,Char"/>
    <w:basedOn w:val="Normal"/>
    <w:link w:val="FootnoteTextChar"/>
    <w:autoRedefine/>
    <w:unhideWhenUsed/>
    <w:rsid w:val="0026209E"/>
    <w:pPr>
      <w:spacing w:after="120"/>
    </w:pPr>
    <w:rPr>
      <w:rFonts w:cstheme="minorHAnsi"/>
    </w:rPr>
  </w:style>
  <w:style w:type="character" w:customStyle="1" w:styleId="FootnoteTextChar">
    <w:name w:val="Footnote Text Char"/>
    <w:aliases w:val="fn Char,Footnote Text Char Char Char Char Char Char Char,single space Char,FOOTNOTES Char,WB-Fußnotentext Char,Footnote Char,Fußnote Char,ft Char,Footnote Text Char1 Char,Footnote Text Char2 Char,Footnote Text Char3 Char,Geneva 9 Char"/>
    <w:basedOn w:val="DefaultParagraphFont"/>
    <w:link w:val="FootnoteText"/>
    <w:rsid w:val="0026209E"/>
    <w:rPr>
      <w:rFonts w:cstheme="minorHAnsi"/>
      <w:szCs w:val="24"/>
    </w:rPr>
  </w:style>
  <w:style w:type="character" w:styleId="FootnoteReference">
    <w:name w:val="footnote reference"/>
    <w:aliases w:val="Ref,de nota al pie,ftref,Footnote Reference1,Ref1,de nota al pie1,註腳內容,de nota al pie + (Asian) MS Mincho,11 pt,16 Point,Superscript 6 Point,Footnote Reference 2,BVI fnr,footnote ref,Footnote symbol"/>
    <w:basedOn w:val="DefaultParagraphFont"/>
    <w:unhideWhenUsed/>
    <w:rsid w:val="0026209E"/>
    <w:rPr>
      <w:rFonts w:ascii="Times New Roman" w:hAnsi="Times New Roman"/>
      <w:sz w:val="20"/>
      <w:vertAlign w:val="superscript"/>
    </w:rPr>
  </w:style>
  <w:style w:type="table" w:styleId="TableGrid">
    <w:name w:val="Table Grid"/>
    <w:basedOn w:val="TableNormal"/>
    <w:uiPriority w:val="59"/>
    <w:rsid w:val="001A53D9"/>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A53D9"/>
    <w:pPr>
      <w:spacing w:after="200"/>
    </w:pPr>
    <w:rPr>
      <w:rFonts w:asciiTheme="minorHAnsi" w:eastAsiaTheme="minorHAnsi" w:hAnsiTheme="minorHAnsi" w:cstheme="minorBidi"/>
      <w:b/>
      <w:bCs/>
      <w:color w:val="5B9BD5" w:themeColor="accent1"/>
      <w:sz w:val="18"/>
      <w:szCs w:val="18"/>
      <w:lang w:val="de-DE" w:eastAsia="en-US"/>
    </w:rPr>
  </w:style>
  <w:style w:type="character" w:styleId="Hyperlink">
    <w:name w:val="Hyperlink"/>
    <w:basedOn w:val="DefaultParagraphFont"/>
    <w:rsid w:val="008A58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fuss@mcc-berlin.net"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351</Words>
  <Characters>2003</Characters>
  <Application>Microsoft Office Word</Application>
  <DocSecurity>0</DocSecurity>
  <Lines>16</Lines>
  <Paragraphs>4</Paragraphs>
  <ScaleCrop>false</ScaleCrop>
  <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 Xepapadeas</dc:creator>
  <cp:keywords/>
  <dc:description/>
  <cp:lastModifiedBy>Dimi Xepapadeas</cp:lastModifiedBy>
  <cp:revision>3</cp:revision>
  <dcterms:created xsi:type="dcterms:W3CDTF">2016-05-29T00:41:00Z</dcterms:created>
  <dcterms:modified xsi:type="dcterms:W3CDTF">2016-05-29T00:45:00Z</dcterms:modified>
</cp:coreProperties>
</file>