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73017" w14:textId="77777777" w:rsidR="00A46068" w:rsidRDefault="00A46068" w:rsidP="00A46068">
      <w:pPr>
        <w:pStyle w:val="Heading1"/>
      </w:pPr>
      <w:bookmarkStart w:id="0" w:name="_Toc397350286"/>
      <w:r>
        <w:t>Estimating LULUCF sector emissions</w:t>
      </w:r>
      <w:bookmarkEnd w:id="0"/>
    </w:p>
    <w:p w14:paraId="1A6CA6B1" w14:textId="77777777" w:rsidR="00A46068" w:rsidRDefault="00A46068" w:rsidP="00A46068">
      <w:pPr>
        <w:pStyle w:val="Heading2"/>
      </w:pPr>
      <w:r>
        <w:t>Emissions in the forestry sector</w:t>
      </w:r>
    </w:p>
    <w:p w14:paraId="5543A0F4" w14:textId="77777777" w:rsidR="00A46068" w:rsidRPr="009400A4" w:rsidRDefault="00A46068" w:rsidP="00A46068">
      <w:pPr>
        <w:pStyle w:val="Heading4"/>
        <w:numPr>
          <w:ilvl w:val="0"/>
          <w:numId w:val="0"/>
        </w:numPr>
        <w:ind w:left="864" w:hanging="864"/>
      </w:pPr>
      <w:bookmarkStart w:id="1" w:name="_Toc364841036"/>
      <w:bookmarkStart w:id="2" w:name="_Toc397350288"/>
      <w:r w:rsidRPr="004A0EDF">
        <w:t>Afforestation</w:t>
      </w:r>
      <w:bookmarkEnd w:id="1"/>
      <w:bookmarkEnd w:id="2"/>
    </w:p>
    <w:p w14:paraId="1E828384" w14:textId="009660FA" w:rsidR="00A46068" w:rsidRDefault="00A46068" w:rsidP="00F13355">
      <w:pPr>
        <w:jc w:val="both"/>
      </w:pPr>
      <w:r>
        <w:t>The biomass increment</w:t>
      </w:r>
      <w:r w:rsidRPr="009400A4">
        <w:t xml:space="preserve"> </w:t>
      </w:r>
      <w:r>
        <w:t>on afforested area</w:t>
      </w:r>
      <w:r w:rsidRPr="009400A4">
        <w:t xml:space="preserve"> </w:t>
      </w:r>
      <w:r>
        <w:t>is</w:t>
      </w:r>
      <w:r w:rsidRPr="009400A4">
        <w:t xml:space="preserve"> estimated by G4M </w:t>
      </w:r>
      <w:r w:rsidRPr="003E14BC">
        <w:t>taking into account forest age, management and site specific soil conditions</w:t>
      </w:r>
      <w:r>
        <w:t xml:space="preserve"> after 2000</w:t>
      </w:r>
      <w:r w:rsidRPr="003E14BC">
        <w:t>.</w:t>
      </w:r>
      <w:r w:rsidRPr="009400A4">
        <w:t xml:space="preserve"> </w:t>
      </w:r>
      <w:r>
        <w:t>G4M a</w:t>
      </w:r>
      <w:r w:rsidRPr="009400A4">
        <w:t xml:space="preserve">fforestation rates </w:t>
      </w:r>
      <w:r>
        <w:t>are calibrated to</w:t>
      </w:r>
      <w:r w:rsidRPr="00673BC4">
        <w:t xml:space="preserve"> </w:t>
      </w:r>
      <w:r>
        <w:t>reproduce UNFCCC/KP data as elaborated by the Joint Research Centre of the European Commission. F</w:t>
      </w:r>
      <w:r w:rsidRPr="009400A4">
        <w:t xml:space="preserve">uture afforestation area </w:t>
      </w:r>
      <w:r>
        <w:t xml:space="preserve">is dependent on exogenous drivers </w:t>
      </w:r>
      <w:r w:rsidRPr="009400A4">
        <w:t>received from GLOBIOM</w:t>
      </w:r>
      <w:r>
        <w:t>-EU</w:t>
      </w:r>
      <w:r w:rsidRPr="009400A4">
        <w:t>, i.e. projections of land prices</w:t>
      </w:r>
      <w:r w:rsidR="004B351E">
        <w:t xml:space="preserve">, </w:t>
      </w:r>
      <w:r w:rsidRPr="009400A4">
        <w:t>wood prices</w:t>
      </w:r>
      <w:r w:rsidR="004B351E">
        <w:t xml:space="preserve"> and land available for afforestation</w:t>
      </w:r>
      <w:r w:rsidRPr="009400A4">
        <w:t xml:space="preserve">. The forest age, biomass and carbon stock development are tracked over the simulation period for each </w:t>
      </w:r>
      <w:r w:rsidR="006317F2" w:rsidRPr="009400A4">
        <w:t xml:space="preserve">afforested </w:t>
      </w:r>
      <w:r w:rsidRPr="009400A4">
        <w:t xml:space="preserve">grid cell and differ due to grid specific growth rates. </w:t>
      </w:r>
      <w:r>
        <w:t>C</w:t>
      </w:r>
      <w:r w:rsidRPr="009400A4">
        <w:t>hanges in soil organic carbon</w:t>
      </w:r>
      <w:r>
        <w:t xml:space="preserve"> related to afforestation are also considered based on i</w:t>
      </w:r>
      <w:r w:rsidRPr="009400A4">
        <w:t>nitial soil carbon</w:t>
      </w:r>
      <w:r>
        <w:t xml:space="preserve"> content</w:t>
      </w:r>
      <w:r w:rsidRPr="009400A4">
        <w:t xml:space="preserve"> from </w:t>
      </w:r>
      <w:proofErr w:type="spellStart"/>
      <w:r w:rsidRPr="009400A4">
        <w:t>Kindermann</w:t>
      </w:r>
      <w:proofErr w:type="spellEnd"/>
      <w:r w:rsidRPr="009400A4">
        <w:t xml:space="preserve"> </w:t>
      </w:r>
      <w:r w:rsidRPr="009400A4">
        <w:fldChar w:fldCharType="begin"/>
      </w:r>
      <w:r w:rsidR="00F079D4">
        <w:instrText xml:space="preserve"> ADDIN EN.CITE &lt;EndNote&gt;&lt;Cite ExcludeAuth="1"&gt;&lt;Author&gt;Kindermann&lt;/Author&gt;&lt;Year&gt;2008&lt;/Year&gt;&lt;RecNum&gt;4580&lt;/RecNum&gt;&lt;DisplayText&gt;(2008)&lt;/DisplayText&gt;&lt;record&gt;&lt;rec-number&gt;4580&lt;/rec-number&gt;&lt;foreign-keys&gt;&lt;key app="EN" db-id="vxftedd26pwptyetermxxtegxpdeszzrafwz" timestamp="0"&gt;4580&lt;/key&gt;&lt;/foreign-keys&gt;&lt;ref-type name="Journal Article"&gt;17&lt;/ref-type&gt;&lt;contributors&gt;&lt;authors&gt;&lt;author&gt;Kindermann, G. E.&lt;/author&gt;&lt;author&gt;McCallum, I.&lt;/author&gt;&lt;author&gt;Fritz, S.&lt;/author&gt;&lt;author&gt;Obersteiner, M.&lt;/author&gt;&lt;/authors&gt;&lt;/contributors&gt;&lt;auth-address&gt;International Institute for Applied Systems Analysis, Laxenburg, Austria&lt;/auth-address&gt;&lt;titles&gt;&lt;title&gt;A global forest growing stock, biomass and carbon map based on FAO statistics&lt;/title&gt;&lt;secondary-title&gt;Silva Fennica&lt;/secondary-title&gt;&lt;/titles&gt;&lt;periodical&gt;&lt;full-title&gt;Silva Fennica&lt;/full-title&gt;&lt;/periodical&gt;&lt;pages&gt;387-396&lt;/pages&gt;&lt;volume&gt;42&lt;/volume&gt;&lt;number&gt;3&lt;/number&gt;&lt;keywords&gt;&lt;keyword&gt;Biomass map&lt;/keyword&gt;&lt;keyword&gt;Downscaling&lt;/keyword&gt;&lt;keyword&gt;Regression analysis&lt;/keyword&gt;&lt;/keywords&gt;&lt;dates&gt;&lt;year&gt;2008&lt;/year&gt;&lt;/dates&gt;&lt;urls&gt;&lt;related-urls&gt;&lt;url&gt;http://www.scopus.com/scopus/inward/record.url?eid=2-s2.0-46249088682&amp;amp;partnerID=40&amp;amp;rel=R8.2.0 &lt;/url&gt;&lt;/related-urls&gt;&lt;/urls&gt;&lt;/record&gt;&lt;/Cite&gt;&lt;/EndNote&gt;</w:instrText>
      </w:r>
      <w:r w:rsidRPr="009400A4">
        <w:fldChar w:fldCharType="separate"/>
      </w:r>
      <w:r w:rsidR="008B37C1">
        <w:rPr>
          <w:noProof/>
        </w:rPr>
        <w:t>(</w:t>
      </w:r>
      <w:hyperlink w:anchor="_ENREF_5" w:tooltip="Kindermann, 2008 #4580" w:history="1">
        <w:r w:rsidR="00F079D4">
          <w:rPr>
            <w:noProof/>
          </w:rPr>
          <w:t>2008</w:t>
        </w:r>
      </w:hyperlink>
      <w:r w:rsidR="008B37C1">
        <w:rPr>
          <w:noProof/>
        </w:rPr>
        <w:t>)</w:t>
      </w:r>
      <w:r w:rsidRPr="009400A4">
        <w:fldChar w:fldCharType="end"/>
      </w:r>
      <w:r>
        <w:t xml:space="preserve">, </w:t>
      </w:r>
      <w:r w:rsidRPr="009400A4">
        <w:t xml:space="preserve">accumulation rate </w:t>
      </w:r>
      <w:r>
        <w:t xml:space="preserve">from </w:t>
      </w:r>
      <w:proofErr w:type="spellStart"/>
      <w:r>
        <w:t>Czimczik</w:t>
      </w:r>
      <w:proofErr w:type="spellEnd"/>
      <w:r>
        <w:t xml:space="preserve"> et al. </w:t>
      </w:r>
      <w:r>
        <w:fldChar w:fldCharType="begin"/>
      </w:r>
      <w:r>
        <w:instrText xml:space="preserve"> ADDIN EN.CITE &lt;EndNote&gt;&lt;Cite ExcludeAuth="1"&gt;&lt;Author&gt;Czimczik&lt;/Author&gt;&lt;Year&gt;2005&lt;/Year&gt;&lt;RecNum&gt;2&lt;/RecNum&gt;&lt;DisplayText&gt;(2005)&lt;/DisplayText&gt;&lt;record&gt;&lt;rec-number&gt;2&lt;/rec-number&gt;&lt;foreign-keys&gt;&lt;key app="EN" db-id="9rwvf0peawptz9ewwp0vtvztappzdsfvpewt"&gt;2&lt;/key&gt;&lt;/foreign-keys&gt;&lt;ref-type name="Book Section"&gt;5&lt;/ref-type&gt;&lt;contributors&gt;&lt;authors&gt;&lt;author&gt;Czimczik, C.I.&lt;/author&gt;&lt;author&gt;Mund, M.&lt;/author&gt;&lt;author&gt;Schulze E.D.&lt;/author&gt;&lt;author&gt;Wirth, C.&lt;/author&gt;&lt;/authors&gt;&lt;secondary-authors&gt;&lt;author&gt;Griffith, H.&lt;/author&gt;&lt;/secondary-authors&gt;&lt;/contributors&gt;&lt;titles&gt;&lt;title&gt;Effects of reforestation, deforestation, and afforestation on carbon storage in soils&lt;/title&gt;&lt;secondary-title&gt;The Carbon Balance of Forest Biomes&lt;/secondary-title&gt;&lt;/titles&gt;&lt;pages&gt;319-330&lt;/pages&gt;&lt;dates&gt;&lt;year&gt;2005&lt;/year&gt;&lt;/dates&gt;&lt;pub-location&gt;Milton Park&lt;/pub-location&gt;&lt;publisher&gt;Taylor and Francis&lt;/publisher&gt;&lt;urls&gt;&lt;/urls&gt;&lt;/record&gt;&lt;/Cite&gt;&lt;/EndNote&gt;</w:instrText>
      </w:r>
      <w:r>
        <w:fldChar w:fldCharType="separate"/>
      </w:r>
      <w:r>
        <w:rPr>
          <w:noProof/>
        </w:rPr>
        <w:t>(</w:t>
      </w:r>
      <w:hyperlink w:anchor="_ENREF_1" w:tooltip="Czimczik, 2005 #2" w:history="1">
        <w:r w:rsidR="00F079D4">
          <w:rPr>
            <w:noProof/>
          </w:rPr>
          <w:t>2005</w:t>
        </w:r>
      </w:hyperlink>
      <w:r>
        <w:rPr>
          <w:noProof/>
        </w:rPr>
        <w:t>)</w:t>
      </w:r>
      <w:r>
        <w:fldChar w:fldCharType="end"/>
      </w:r>
      <w:r>
        <w:t xml:space="preserve"> and</w:t>
      </w:r>
      <w:r w:rsidRPr="009400A4">
        <w:t xml:space="preserve"> aboveground biomass in forest age cohorts.</w:t>
      </w:r>
    </w:p>
    <w:p w14:paraId="0FFC0E63" w14:textId="77777777" w:rsidR="00A46068" w:rsidRPr="009400A4" w:rsidRDefault="00A46068" w:rsidP="00A46068">
      <w:pPr>
        <w:pStyle w:val="Heading4"/>
        <w:numPr>
          <w:ilvl w:val="0"/>
          <w:numId w:val="0"/>
        </w:numPr>
        <w:ind w:left="864" w:hanging="864"/>
      </w:pPr>
      <w:bookmarkStart w:id="3" w:name="_Toc364841037"/>
      <w:bookmarkStart w:id="4" w:name="_Toc397350289"/>
      <w:r w:rsidRPr="004A0EDF">
        <w:t>Deforestation</w:t>
      </w:r>
      <w:bookmarkEnd w:id="3"/>
      <w:bookmarkEnd w:id="4"/>
    </w:p>
    <w:p w14:paraId="53C09E9E" w14:textId="0737518A" w:rsidR="00A46068" w:rsidRPr="009400A4" w:rsidRDefault="00A46068" w:rsidP="00F13355">
      <w:pPr>
        <w:jc w:val="both"/>
      </w:pPr>
      <w:r w:rsidRPr="009400A4">
        <w:t xml:space="preserve">Emissions from deforestation are calculated as the sum of </w:t>
      </w:r>
      <w:r w:rsidR="006317F2">
        <w:t xml:space="preserve">the </w:t>
      </w:r>
      <w:r w:rsidRPr="009400A4">
        <w:t>area of forest converted to other land</w:t>
      </w:r>
      <w:r w:rsidR="006317F2">
        <w:t xml:space="preserve"> use</w:t>
      </w:r>
      <w:r w:rsidRPr="009400A4">
        <w:t xml:space="preserve"> per grid cell times the average biomass stock per grid cell, aggregated to country level</w:t>
      </w:r>
      <w:r>
        <w:t xml:space="preserve"> after 2000</w:t>
      </w:r>
      <w:r w:rsidRPr="009400A4">
        <w:t>.</w:t>
      </w:r>
      <w:r>
        <w:t xml:space="preserve"> G4M deforestation </w:t>
      </w:r>
      <w:r w:rsidRPr="009400A4">
        <w:t xml:space="preserve">rates </w:t>
      </w:r>
      <w:r>
        <w:t>are calibrated to</w:t>
      </w:r>
      <w:r w:rsidRPr="00673BC4">
        <w:t xml:space="preserve"> </w:t>
      </w:r>
      <w:r>
        <w:t>reproduce UNFCCC/KP data as elaborated by the Joint Research Centre of the European Commission. We</w:t>
      </w:r>
      <w:r w:rsidRPr="009400A4">
        <w:t xml:space="preserve"> assume that </w:t>
      </w:r>
      <w:r w:rsidR="006317F2">
        <w:t xml:space="preserve">all </w:t>
      </w:r>
      <w:r w:rsidRPr="009400A4">
        <w:t>biomass carbon is released immediately at the point of forest conversion</w:t>
      </w:r>
      <w:r>
        <w:t xml:space="preserve"> and </w:t>
      </w:r>
      <w:r w:rsidRPr="009400A4">
        <w:t xml:space="preserve">that up to 40% of soil organic matter is </w:t>
      </w:r>
      <w:r>
        <w:t xml:space="preserve">dynamically </w:t>
      </w:r>
      <w:r w:rsidRPr="009400A4">
        <w:t xml:space="preserve">lost </w:t>
      </w:r>
      <w:r>
        <w:t>after deforestation</w:t>
      </w:r>
      <w:r w:rsidRPr="009400A4">
        <w:t xml:space="preserve"> </w:t>
      </w:r>
      <w:r w:rsidRPr="009400A4">
        <w:fldChar w:fldCharType="begin"/>
      </w:r>
      <w:r w:rsidR="00F079D4">
        <w:instrText xml:space="preserve"> ADDIN EN.CITE &lt;EndNote&gt;&lt;Cite&gt;&lt;Author&gt;Czimczik&lt;/Author&gt;&lt;Year&gt;2005&lt;/Year&gt;&lt;RecNum&gt;12109&lt;/RecNum&gt;&lt;DisplayText&gt;(Czimczik et al., 2005)&lt;/DisplayText&gt;&lt;record&gt;&lt;rec-number&gt;12109&lt;/rec-number&gt;&lt;foreign-keys&gt;&lt;key app="EN" db-id="vxftedd26pwptyetermxxtegxpdeszzrafwz"&gt;12109&lt;/key&gt;&lt;/foreign-keys&gt;&lt;ref-type name="Book Section"&gt;5&lt;/ref-type&gt;&lt;contributors&gt;&lt;authors&gt;&lt;author&gt;Czimczik, C.I.&lt;/author&gt;&lt;author&gt;Mund, M.&lt;/author&gt;&lt;author&gt;Schulze E.D.&lt;/author&gt;&lt;author&gt;Wirth, C.&lt;/author&gt;&lt;/authors&gt;&lt;secondary-authors&gt;&lt;author&gt;Griffith, H.&lt;/author&gt;&lt;/secondary-authors&gt;&lt;/contributors&gt;&lt;titles&gt;&lt;title&gt;Effects of reforestation, deforestation, and afforestation on carbon storage in soils&lt;/title&gt;&lt;secondary-title&gt;The Carbon Balance of Forest Biomes&lt;/secondary-title&gt;&lt;/titles&gt;&lt;pages&gt;319-330&lt;/pages&gt;&lt;dates&gt;&lt;year&gt;2005&lt;/year&gt;&lt;/dates&gt;&lt;pub-location&gt;Milton Park&lt;/pub-location&gt;&lt;publisher&gt;Taylor and Francis&lt;/publisher&gt;&lt;urls&gt;&lt;/urls&gt;&lt;/record&gt;&lt;/Cite&gt;&lt;/EndNote&gt;</w:instrText>
      </w:r>
      <w:r w:rsidRPr="009400A4">
        <w:fldChar w:fldCharType="separate"/>
      </w:r>
      <w:r w:rsidR="00F079D4">
        <w:rPr>
          <w:noProof/>
        </w:rPr>
        <w:t>(</w:t>
      </w:r>
      <w:hyperlink w:anchor="_ENREF_1" w:tooltip="Czimczik, 2005 #2" w:history="1">
        <w:r w:rsidR="00F079D4">
          <w:rPr>
            <w:noProof/>
          </w:rPr>
          <w:t>Czimczik et al., 2005</w:t>
        </w:r>
      </w:hyperlink>
      <w:r w:rsidR="00F079D4">
        <w:rPr>
          <w:noProof/>
        </w:rPr>
        <w:t>)</w:t>
      </w:r>
      <w:r w:rsidRPr="009400A4">
        <w:fldChar w:fldCharType="end"/>
      </w:r>
      <w:r w:rsidRPr="009400A4">
        <w:t xml:space="preserve">. The rate of soil organic matter decomposition is a function of long-term average annual temperature and precipitations in each grid cell </w:t>
      </w:r>
      <w:r w:rsidRPr="009400A4">
        <w:fldChar w:fldCharType="begin"/>
      </w:r>
      <w:r>
        <w:instrText xml:space="preserve"> ADDIN EN.CITE &lt;EndNote&gt;&lt;Cite&gt;&lt;Author&gt;Willmott&lt;/Author&gt;&lt;Year&gt;1998&lt;/Year&gt;&lt;RecNum&gt;12110&lt;/RecNum&gt;&lt;DisplayText&gt;(Willmott et al., 1998)&lt;/DisplayText&gt;&lt;record&gt;&lt;rec-number&gt;12110&lt;/rec-number&gt;&lt;foreign-keys&gt;&lt;key app="EN" db-id="vxftedd26pwptyetermxxtegxpdeszzrafwz"&gt;12110&lt;/key&gt;&lt;/foreign-keys&gt;&lt;ref-type name="Dataset"&gt;59&lt;/ref-type&gt;&lt;contributors&gt;&lt;authors&gt;&lt;author&gt;Willmott, C.&lt;/author&gt;&lt;author&gt;Matsuura, K.&lt;/author&gt;&lt;author&gt;Legates, D.&lt;/author&gt;&lt;/authors&gt;&lt;secondary-authors&gt;&lt;author&gt;Center for Climatic Research Department of Geography, University of Delaware&lt;/author&gt;&lt;/secondary-authors&gt;&lt;/contributors&gt;&lt;titles&gt;&lt;title&gt;Global Air Temperature and Precipitation: Regridded Monthly and Annual Climatologies (Version 2.01)&lt;/title&gt;&lt;/titles&gt;&lt;dates&gt;&lt;year&gt;1998&lt;/year&gt;&lt;/dates&gt;&lt;urls&gt;&lt;related-urls&gt;&lt;url&gt; http://climate.geog.udel.edu/~climate/html_pages/README.lw.html&lt;/url&gt;&lt;/related-urls&gt;&lt;/urls&gt;&lt;/record&gt;&lt;/Cite&gt;&lt;/EndNote&gt;</w:instrText>
      </w:r>
      <w:r w:rsidRPr="009400A4">
        <w:fldChar w:fldCharType="separate"/>
      </w:r>
      <w:r w:rsidRPr="009400A4">
        <w:rPr>
          <w:noProof/>
        </w:rPr>
        <w:t>(</w:t>
      </w:r>
      <w:hyperlink w:anchor="_ENREF_9" w:tooltip="Willmott, 1998 #12110" w:history="1">
        <w:r w:rsidR="00F079D4" w:rsidRPr="009400A4">
          <w:rPr>
            <w:noProof/>
          </w:rPr>
          <w:t>Willmott et al., 1998</w:t>
        </w:r>
      </w:hyperlink>
      <w:r w:rsidRPr="009400A4">
        <w:rPr>
          <w:noProof/>
        </w:rPr>
        <w:t>)</w:t>
      </w:r>
      <w:r w:rsidRPr="009400A4">
        <w:fldChar w:fldCharType="end"/>
      </w:r>
      <w:r w:rsidRPr="009400A4">
        <w:t xml:space="preserve"> according to </w:t>
      </w:r>
      <w:proofErr w:type="spellStart"/>
      <w:r>
        <w:t>Esser</w:t>
      </w:r>
      <w:proofErr w:type="spellEnd"/>
      <w:r>
        <w:t xml:space="preserve"> </w:t>
      </w:r>
      <w:r w:rsidRPr="009400A4">
        <w:fldChar w:fldCharType="begin"/>
      </w:r>
      <w:r w:rsidR="00F079D4">
        <w:instrText xml:space="preserve"> ADDIN EN.CITE &lt;EndNote&gt;&lt;Cite ExcludeAuth="1"&gt;&lt;Author&gt;Esser&lt;/Author&gt;&lt;Year&gt;1991&lt;/Year&gt;&lt;RecNum&gt;1646&lt;/RecNum&gt;&lt;DisplayText&gt;(1991)&lt;/DisplayText&gt;&lt;record&gt;&lt;rec-number&gt;1646&lt;/rec-number&gt;&lt;foreign-keys&gt;&lt;key app="EN" db-id="vxftedd26pwptyetermxxtegxpdeszzrafwz" timestamp="0"&gt;1646&lt;/key&gt;&lt;/foreign-keys&gt;&lt;ref-type name="Book Section"&gt;5&lt;/ref-type&gt;&lt;contributors&gt;&lt;authors&gt;&lt;author&gt;Esser, G.&lt;/author&gt;&lt;/authors&gt;&lt;secondary-authors&gt;&lt;author&gt;Esser, G.&lt;/author&gt;&lt;author&gt;Overdieck, D.&lt;/author&gt;&lt;/secondary-authors&gt;&lt;/contributors&gt;&lt;titles&gt;&lt;title&gt;Osnabrück Biosphere Model: structure, construction, results&lt;/title&gt;&lt;secondary-title&gt;Modern Ecology, Basic and Applied Aspects&lt;/secondary-title&gt;&lt;/titles&gt;&lt;pages&gt;773-804&lt;/pages&gt;&lt;dates&gt;&lt;year&gt;1991&lt;/year&gt;&lt;/dates&gt;&lt;pub-location&gt;Amsterdam&lt;/pub-location&gt;&lt;publisher&gt;Elsevier&lt;/publisher&gt;&lt;label&gt;hboett#204&lt;/label&gt;&lt;urls&gt;&lt;/urls&gt;&lt;/record&gt;&lt;/Cite&gt;&lt;/EndNote&gt;</w:instrText>
      </w:r>
      <w:r w:rsidRPr="009400A4">
        <w:fldChar w:fldCharType="separate"/>
      </w:r>
      <w:r>
        <w:rPr>
          <w:noProof/>
        </w:rPr>
        <w:t>(</w:t>
      </w:r>
      <w:hyperlink w:anchor="_ENREF_2" w:tooltip="Esser, 1991 #1646" w:history="1">
        <w:r w:rsidR="00F079D4">
          <w:rPr>
            <w:noProof/>
          </w:rPr>
          <w:t>1991</w:t>
        </w:r>
      </w:hyperlink>
      <w:r>
        <w:rPr>
          <w:noProof/>
        </w:rPr>
        <w:t>)</w:t>
      </w:r>
      <w:r w:rsidRPr="009400A4">
        <w:fldChar w:fldCharType="end"/>
      </w:r>
      <w:r>
        <w:t>.</w:t>
      </w:r>
    </w:p>
    <w:p w14:paraId="1F91E526" w14:textId="77777777" w:rsidR="00A46068" w:rsidRPr="009400A4" w:rsidRDefault="00A46068" w:rsidP="00A46068">
      <w:pPr>
        <w:pStyle w:val="Heading4"/>
        <w:numPr>
          <w:ilvl w:val="0"/>
          <w:numId w:val="0"/>
        </w:numPr>
        <w:ind w:left="864" w:hanging="864"/>
      </w:pPr>
      <w:bookmarkStart w:id="5" w:name="_Toc364841038"/>
      <w:bookmarkStart w:id="6" w:name="_Toc397350290"/>
      <w:r w:rsidRPr="009400A4">
        <w:t xml:space="preserve">Forest </w:t>
      </w:r>
      <w:r w:rsidRPr="004A0EDF">
        <w:t>management</w:t>
      </w:r>
      <w:bookmarkEnd w:id="5"/>
      <w:bookmarkEnd w:id="6"/>
    </w:p>
    <w:p w14:paraId="3B109CCD" w14:textId="703FD23D" w:rsidR="00A46068" w:rsidRDefault="00A46068" w:rsidP="00F13355">
      <w:pPr>
        <w:jc w:val="both"/>
      </w:pPr>
      <w:r w:rsidRPr="009400A4">
        <w:t xml:space="preserve">The main forest management options considered by G4M are variation of thinning and choice of rotation length. </w:t>
      </w:r>
      <w:r>
        <w:t>These f</w:t>
      </w:r>
      <w:r w:rsidRPr="009400A4">
        <w:t xml:space="preserve">orest management activities can increase or decrease the biomass carbon stock in the forest. </w:t>
      </w:r>
      <w:r>
        <w:t>E</w:t>
      </w:r>
      <w:r w:rsidRPr="009400A4">
        <w:t xml:space="preserve">mission projections are driven by the forest growth model, the age class distribution of the forest, management activities and wood removals. </w:t>
      </w:r>
      <w:r>
        <w:t xml:space="preserve">Forest management emissions and removals estimated by the models were rescaled using historical data from the countries for the period 2000-2010 (on average we increase our forest management sink by around 20%). This ensures consistency between country data and models’ data in terms of coverage of non-biomass pools and </w:t>
      </w:r>
      <w:r w:rsidR="006317F2">
        <w:t>greenhouse gas</w:t>
      </w:r>
      <w:bookmarkStart w:id="7" w:name="_GoBack"/>
      <w:bookmarkEnd w:id="7"/>
      <w:r>
        <w:t xml:space="preserve"> sources as well as absolute level of emissions and removals from biomass as the rescaling reconciles differences in estimates related to a different input data, parameters or estimation methods.</w:t>
      </w:r>
    </w:p>
    <w:p w14:paraId="075C2E95" w14:textId="77777777" w:rsidR="00A46068" w:rsidRDefault="00A46068" w:rsidP="00A46068">
      <w:pPr>
        <w:pStyle w:val="Heading4"/>
        <w:numPr>
          <w:ilvl w:val="0"/>
          <w:numId w:val="0"/>
        </w:numPr>
        <w:ind w:left="864" w:hanging="864"/>
      </w:pPr>
      <w:bookmarkStart w:id="8" w:name="_Toc364841039"/>
      <w:bookmarkStart w:id="9" w:name="_Toc397350291"/>
      <w:r w:rsidRPr="009400A4">
        <w:t xml:space="preserve">Emissions from </w:t>
      </w:r>
      <w:r>
        <w:t>harvested wood products</w:t>
      </w:r>
      <w:bookmarkEnd w:id="8"/>
      <w:bookmarkEnd w:id="9"/>
    </w:p>
    <w:p w14:paraId="7673AFE4" w14:textId="77777777" w:rsidR="00A46068" w:rsidRDefault="00A46068" w:rsidP="00F13355">
      <w:pPr>
        <w:jc w:val="both"/>
      </w:pPr>
      <w:r>
        <w:t xml:space="preserve">Emissions from harvested wood products (HWP) are estimated following the Durban Accords (Decision 2/CMP.7) and respective Tier 2 IPCC guidelines. GLOBIOM-EU provides specific categories of wood use for </w:t>
      </w:r>
      <w:proofErr w:type="spellStart"/>
      <w:r>
        <w:t>sawnwood</w:t>
      </w:r>
      <w:proofErr w:type="spellEnd"/>
      <w:r>
        <w:t xml:space="preserve">, pulpwood, energy wood and other wood. On the basis of these variables the HWP carbon stock </w:t>
      </w:r>
      <w:r w:rsidRPr="00E259CB">
        <w:rPr>
          <w:i/>
        </w:rPr>
        <w:t>HWP C stock</w:t>
      </w:r>
      <w:r>
        <w:t xml:space="preserve"> is calculated using first-order decay functions with category specific default half-lives (HL, 35 years for sawn wood, 25 years for wood-based panels and other wood products, 2 years for paper </w:t>
      </w:r>
      <w:r>
        <w:lastRenderedPageBreak/>
        <w:t>and 0 years for energy production; no accounting for imported wood according to guidelines). The following equation is applied.</w:t>
      </w:r>
    </w:p>
    <w:p w14:paraId="4F2FACA5" w14:textId="77777777" w:rsidR="00A46068" w:rsidRPr="003C3A4B" w:rsidRDefault="00A46068" w:rsidP="00A46068">
      <w:pPr>
        <w:tabs>
          <w:tab w:val="right" w:pos="9356"/>
        </w:tabs>
        <w:spacing w:before="240" w:after="240"/>
        <w:rPr>
          <w:i/>
        </w:rPr>
      </w:pPr>
      <w:r w:rsidRPr="003C3A4B">
        <w:rPr>
          <w:i/>
        </w:rPr>
        <w:t>HWP C stock</w:t>
      </w:r>
      <w:r w:rsidRPr="003C3A4B">
        <w:rPr>
          <w:i/>
          <w:vertAlign w:val="subscript"/>
        </w:rPr>
        <w:t>i+1</w:t>
      </w:r>
      <w:r w:rsidRPr="003C3A4B">
        <w:rPr>
          <w:i/>
        </w:rPr>
        <w:t xml:space="preserve"> = e</w:t>
      </w:r>
      <w:r w:rsidRPr="003C3A4B">
        <w:rPr>
          <w:i/>
          <w:vertAlign w:val="superscript"/>
        </w:rPr>
        <w:t>-k</w:t>
      </w:r>
      <w:r w:rsidRPr="003C3A4B">
        <w:rPr>
          <w:i/>
        </w:rPr>
        <w:t xml:space="preserve"> * HWP C </w:t>
      </w:r>
      <w:proofErr w:type="spellStart"/>
      <w:r w:rsidRPr="003C3A4B">
        <w:rPr>
          <w:i/>
        </w:rPr>
        <w:t>stock</w:t>
      </w:r>
      <w:r w:rsidRPr="003C3A4B">
        <w:rPr>
          <w:i/>
          <w:vertAlign w:val="subscript"/>
        </w:rPr>
        <w:t>i</w:t>
      </w:r>
      <w:proofErr w:type="spellEnd"/>
      <w:r w:rsidRPr="003C3A4B">
        <w:rPr>
          <w:i/>
        </w:rPr>
        <w:t xml:space="preserve"> + [(1-e</w:t>
      </w:r>
      <w:r w:rsidRPr="003C3A4B">
        <w:rPr>
          <w:i/>
          <w:vertAlign w:val="superscript"/>
        </w:rPr>
        <w:t>-k</w:t>
      </w:r>
      <w:r w:rsidRPr="003C3A4B">
        <w:rPr>
          <w:i/>
        </w:rPr>
        <w:t xml:space="preserve">)/k] * </w:t>
      </w:r>
      <w:proofErr w:type="spellStart"/>
      <w:r w:rsidRPr="003C3A4B">
        <w:rPr>
          <w:i/>
        </w:rPr>
        <w:t>Inflow</w:t>
      </w:r>
      <w:r w:rsidRPr="003C3A4B">
        <w:rPr>
          <w:i/>
          <w:vertAlign w:val="subscript"/>
        </w:rPr>
        <w:t>i</w:t>
      </w:r>
      <w:proofErr w:type="spellEnd"/>
      <w:r w:rsidRPr="003C3A4B">
        <w:rPr>
          <w:i/>
        </w:rPr>
        <w:tab/>
        <w:t>(1)</w:t>
      </w:r>
    </w:p>
    <w:p w14:paraId="72FF28A7" w14:textId="77777777" w:rsidR="00A46068" w:rsidRDefault="00A46068" w:rsidP="00F13355">
      <w:pPr>
        <w:jc w:val="both"/>
      </w:pPr>
      <w:r>
        <w:t xml:space="preserve">Where </w:t>
      </w:r>
      <w:proofErr w:type="spellStart"/>
      <w:r w:rsidRPr="00E259CB">
        <w:rPr>
          <w:i/>
        </w:rPr>
        <w:t>i</w:t>
      </w:r>
      <w:proofErr w:type="spellEnd"/>
      <w:r>
        <w:t xml:space="preserve"> is the year, </w:t>
      </w:r>
      <w:r w:rsidRPr="00C120B1">
        <w:rPr>
          <w:i/>
        </w:rPr>
        <w:t>HWP C stock</w:t>
      </w:r>
      <w:r>
        <w:t xml:space="preserve"> the carbon stock in the particular HWP category at the beginning of year </w:t>
      </w:r>
      <w:proofErr w:type="spellStart"/>
      <w:r w:rsidRPr="00E259CB">
        <w:rPr>
          <w:i/>
        </w:rPr>
        <w:t>i</w:t>
      </w:r>
      <w:proofErr w:type="spellEnd"/>
      <w:r>
        <w:t xml:space="preserve">, </w:t>
      </w:r>
      <w:r w:rsidRPr="00E259CB">
        <w:rPr>
          <w:i/>
        </w:rPr>
        <w:t>k</w:t>
      </w:r>
      <w:r>
        <w:rPr>
          <w:i/>
        </w:rPr>
        <w:t xml:space="preserve"> </w:t>
      </w:r>
      <w:r>
        <w:t xml:space="preserve">is the decay constant of first-order decay for HWP category (k = </w:t>
      </w:r>
      <w:proofErr w:type="gramStart"/>
      <w:r>
        <w:t>ln(</w:t>
      </w:r>
      <w:proofErr w:type="gramEnd"/>
      <w:r>
        <w:t xml:space="preserve">2)/HL), </w:t>
      </w:r>
      <w:r w:rsidRPr="00E259CB">
        <w:rPr>
          <w:i/>
        </w:rPr>
        <w:t>Inflow</w:t>
      </w:r>
      <w:r>
        <w:t xml:space="preserve"> is the</w:t>
      </w:r>
      <w:r w:rsidR="001155CC">
        <w:t xml:space="preserve"> annual</w:t>
      </w:r>
      <w:r>
        <w:t xml:space="preserve"> inflow to the particular HWP category. It is assumed that the HWP pools are in steady state (inflow=outflow) at the initial time </w:t>
      </w:r>
      <w:r w:rsidRPr="00E259CB">
        <w:rPr>
          <w:i/>
        </w:rPr>
        <w:t>t0</w:t>
      </w:r>
      <w:r>
        <w:rPr>
          <w:i/>
        </w:rPr>
        <w:t xml:space="preserve"> </w:t>
      </w:r>
      <w:r>
        <w:t xml:space="preserve">(year 2000). The emissions from HWP are finally estimated by calculating the differences between the </w:t>
      </w:r>
      <w:r w:rsidR="0073643A">
        <w:t xml:space="preserve">yearly </w:t>
      </w:r>
      <w:r>
        <w:t xml:space="preserve">carbon stocks </w:t>
      </w:r>
      <w:r w:rsidR="0073643A">
        <w:t xml:space="preserve">as provided by GLOBIOM-EU averaged over a </w:t>
      </w:r>
      <w:r>
        <w:t>10 year pe</w:t>
      </w:r>
      <w:r w:rsidR="0073643A">
        <w:t>riod</w:t>
      </w:r>
      <w:r w:rsidR="0063604F">
        <w:t>.</w:t>
      </w:r>
    </w:p>
    <w:p w14:paraId="41C79264" w14:textId="77777777" w:rsidR="00A46068" w:rsidRPr="009400A4" w:rsidRDefault="00A46068" w:rsidP="00A46068">
      <w:pPr>
        <w:pStyle w:val="Heading2"/>
      </w:pPr>
      <w:bookmarkStart w:id="10" w:name="_Toc364841040"/>
      <w:bookmarkStart w:id="11" w:name="_Toc397350292"/>
      <w:r w:rsidRPr="009400A4">
        <w:t xml:space="preserve">Emissions </w:t>
      </w:r>
      <w:r w:rsidRPr="004A0EDF">
        <w:t>from</w:t>
      </w:r>
      <w:r w:rsidRPr="009400A4">
        <w:t xml:space="preserve"> cropland management</w:t>
      </w:r>
      <w:bookmarkEnd w:id="10"/>
      <w:bookmarkEnd w:id="11"/>
    </w:p>
    <w:p w14:paraId="2047ECC2" w14:textId="77777777" w:rsidR="00A46068" w:rsidRPr="009400A4" w:rsidRDefault="00A46068" w:rsidP="00F13355">
      <w:pPr>
        <w:jc w:val="both"/>
      </w:pPr>
      <w:r>
        <w:t>Soil carbon e</w:t>
      </w:r>
      <w:r w:rsidRPr="009400A4">
        <w:t>mission</w:t>
      </w:r>
      <w:r>
        <w:t>s from cropland are represented dynamically in GLOBIOM-EU using</w:t>
      </w:r>
      <w:r w:rsidRPr="009400A4">
        <w:t xml:space="preserve"> </w:t>
      </w:r>
      <w:r>
        <w:t>the</w:t>
      </w:r>
      <w:r w:rsidRPr="009400A4">
        <w:t xml:space="preserve"> approach </w:t>
      </w:r>
      <w:r>
        <w:t xml:space="preserve">presented </w:t>
      </w:r>
      <w:r w:rsidRPr="009400A4">
        <w:t xml:space="preserve">by Schneider </w:t>
      </w:r>
      <w:r w:rsidRPr="009400A4">
        <w:fldChar w:fldCharType="begin"/>
      </w:r>
      <w:r w:rsidR="00F079D4">
        <w:instrText xml:space="preserve"> ADDIN EN.CITE &lt;EndNote&gt;&lt;Cite ExcludeAuth="1"&gt;&lt;Author&gt;Schneider&lt;/Author&gt;&lt;Year&gt;2007&lt;/Year&gt;&lt;RecNum&gt;2917&lt;/RecNum&gt;&lt;DisplayText&gt;(2007)&lt;/DisplayText&gt;&lt;record&gt;&lt;rec-number&gt;2917&lt;/rec-number&gt;&lt;foreign-keys&gt;&lt;key app="EN" db-id="vxftedd26pwptyetermxxtegxpdeszzrafwz" timestamp="0"&gt;2917&lt;/key&gt;&lt;/foreign-keys&gt;&lt;ref-type name="Journal Article"&gt;17&lt;/ref-type&gt;&lt;contributors&gt;&lt;authors&gt;&lt;author&gt;Schneider, U. A.&lt;/author&gt;&lt;/authors&gt;&lt;/contributors&gt;&lt;auth-address&gt;Research Unit Sustainability and Global Change, Center for Marine and Atmospheric Research, Hamburg University, Germany&amp;#xD;International Institute for Applied Systems Analysis Laxenburg, Austria&lt;/auth-address&gt;&lt;titles&gt;&lt;title&gt;Soil organic carbon changes in dynamic land use decision models&lt;/title&gt;&lt;secondary-title&gt;Agriculture, Ecosystems and Environment&lt;/secondary-title&gt;&lt;/titles&gt;&lt;periodical&gt;&lt;full-title&gt;Agriculture, Ecosystems and Environment&lt;/full-title&gt;&lt;/periodical&gt;&lt;pages&gt;359-367&lt;/pages&gt;&lt;volume&gt;119&lt;/volume&gt;&lt;number&gt;3-4&lt;/number&gt;&lt;keywords&gt;&lt;keyword&gt;Agriculture&lt;/keyword&gt;&lt;keyword&gt;Land use&lt;/keyword&gt;&lt;keyword&gt;Markov chain&lt;/keyword&gt;&lt;keyword&gt;Mathematical programming&lt;/keyword&gt;&lt;keyword&gt;Optimization&lt;/keyword&gt;&lt;keyword&gt;Sink dynamics&lt;/keyword&gt;&lt;keyword&gt;Soil organic carbon sequestration&lt;/keyword&gt;&lt;/keywords&gt;&lt;dates&gt;&lt;year&gt;2007&lt;/year&gt;&lt;/dates&gt;&lt;urls&gt;&lt;related-urls&gt;&lt;url&gt;http://www.scopus.com/scopus/inward/record.url?eid=2-s2.0-33846195489&amp;amp;partnerID=40&amp;amp;rel=R5.6.0 &lt;/url&gt;&lt;/related-urls&gt;&lt;/urls&gt;&lt;/record&gt;&lt;/Cite&gt;&lt;/EndNote&gt;</w:instrText>
      </w:r>
      <w:r w:rsidRPr="009400A4">
        <w:fldChar w:fldCharType="separate"/>
      </w:r>
      <w:r w:rsidR="00F079D4">
        <w:rPr>
          <w:noProof/>
        </w:rPr>
        <w:t>(</w:t>
      </w:r>
      <w:hyperlink w:anchor="_ENREF_7" w:tooltip="Schneider, 2007 #2917" w:history="1">
        <w:r w:rsidR="00F079D4">
          <w:rPr>
            <w:noProof/>
          </w:rPr>
          <w:t>2007</w:t>
        </w:r>
      </w:hyperlink>
      <w:r w:rsidR="00F079D4">
        <w:rPr>
          <w:noProof/>
        </w:rPr>
        <w:t>)</w:t>
      </w:r>
      <w:r w:rsidRPr="009400A4">
        <w:fldChar w:fldCharType="end"/>
      </w:r>
      <w:r w:rsidRPr="009400A4">
        <w:t xml:space="preserve">. </w:t>
      </w:r>
      <w:r>
        <w:t>Spatially explicit soil c</w:t>
      </w:r>
      <w:r w:rsidRPr="009400A4">
        <w:t xml:space="preserve">arbon response functions for </w:t>
      </w:r>
      <w:r>
        <w:t xml:space="preserve">different </w:t>
      </w:r>
      <w:r w:rsidRPr="009400A4">
        <w:t>crop rotation</w:t>
      </w:r>
      <w:r>
        <w:t>s</w:t>
      </w:r>
      <w:r w:rsidRPr="009400A4">
        <w:t xml:space="preserve"> </w:t>
      </w:r>
      <w:r>
        <w:t>and tillage systems were</w:t>
      </w:r>
      <w:r w:rsidRPr="009400A4">
        <w:t xml:space="preserve"> estimated using </w:t>
      </w:r>
      <w:r>
        <w:t>the</w:t>
      </w:r>
      <w:r w:rsidRPr="009400A4">
        <w:t xml:space="preserve"> biophysical crop model</w:t>
      </w:r>
      <w:r>
        <w:t xml:space="preserve"> EPIC. Initial SOC contents are based on </w:t>
      </w:r>
      <w:r w:rsidRPr="009400A4">
        <w:t xml:space="preserve">Jones et al. </w:t>
      </w:r>
      <w:r w:rsidRPr="009400A4">
        <w:fldChar w:fldCharType="begin"/>
      </w:r>
      <w:r w:rsidR="00F079D4">
        <w:instrText xml:space="preserve"> ADDIN EN.CITE &lt;EndNote&gt;&lt;Cite ExcludeAuth="1"&gt;&lt;Author&gt;Jones&lt;/Author&gt;&lt;Year&gt;2005&lt;/Year&gt;&lt;RecNum&gt;11838&lt;/RecNum&gt;&lt;DisplayText&gt;(2005)&lt;/DisplayText&gt;&lt;record&gt;&lt;rec-number&gt;11838&lt;/rec-number&gt;&lt;foreign-keys&gt;&lt;key app="EN" db-id="vxftedd26pwptyetermxxtegxpdeszzrafwz" timestamp="1354095827"&gt;11838&lt;/key&gt;&lt;/foreign-keys&gt;&lt;ref-type name="Journal Article"&gt;17&lt;/ref-type&gt;&lt;contributors&gt;&lt;authors&gt;&lt;author&gt;Jones, R. J. A.&lt;/author&gt;&lt;author&gt;Hiederer, R.&lt;/author&gt;&lt;author&gt;Rusco, E.&lt;/author&gt;&lt;author&gt;Montanarella, L.&lt;/author&gt;&lt;/authors&gt;&lt;/contributors&gt;&lt;auth-address&gt;Institute for Environment and Sustainability, Joint Research Centre, Ispra (VA) 21020, Italy&amp;#xD;Land Management Unit, Institute for Environment and Sustainability, Joint Research Centre, Ispra (VA) 21020, Italy&amp;#xD;National Soil Resources Institute, Cranfield University, Silsoe, Bedfordshire MK45 4DT, United Kingdom&lt;/auth-address&gt;&lt;titles&gt;&lt;title&gt;Estimating organic carbon in the soils of Europe for policy support&lt;/title&gt;&lt;secondary-title&gt;European Journal of Soil Science&lt;/secondary-title&gt;&lt;/titles&gt;&lt;periodical&gt;&lt;full-title&gt;European Journal of Soil Science&lt;/full-title&gt;&lt;/periodical&gt;&lt;pages&gt;655-671&lt;/pages&gt;&lt;volume&gt;56&lt;/volume&gt;&lt;number&gt;5&lt;/number&gt;&lt;keywords&gt;&lt;keyword&gt;carbon sequestration&lt;/keyword&gt;&lt;keyword&gt;climate change&lt;/keyword&gt;&lt;keyword&gt;organic carbon&lt;/keyword&gt;&lt;keyword&gt;policy making&lt;/keyword&gt;&lt;/keywords&gt;&lt;dates&gt;&lt;year&gt;2005&lt;/year&gt;&lt;/dates&gt;&lt;isbn&gt;13510754 (ISSN)&lt;/isbn&gt;&lt;urls&gt;&lt;related-urls&gt;&lt;url&gt;http://www.scopus.com/inward/record.url?eid=2-s2.0-28244438051&amp;amp;partnerID=40&amp;amp;md5=5f5b1a25e6ef61de50bd64a75445576d&lt;/url&gt;&lt;url&gt;http://onlinelibrary.wiley.com/store/10.1111/j.1365-2389.2005.00728.x/asset/j.1365-2389.2005.00728.x.pdf?v=1&amp;amp;t=hdq2thfc&amp;amp;s=ac0b2500b63448ba216efb6f63a8a0da71f5849f&lt;/url&gt;&lt;/related-urls&gt;&lt;/urls&gt;&lt;electronic-resource-num&gt;10.1111/j.1365-2389.2005.00728.x&lt;/electronic-resource-num&gt;&lt;/record&gt;&lt;/Cite&gt;&lt;/EndNote&gt;</w:instrText>
      </w:r>
      <w:r w:rsidRPr="009400A4">
        <w:fldChar w:fldCharType="separate"/>
      </w:r>
      <w:r w:rsidRPr="009400A4">
        <w:rPr>
          <w:noProof/>
        </w:rPr>
        <w:t>(</w:t>
      </w:r>
      <w:hyperlink w:anchor="_ENREF_4" w:tooltip="Jones, 2005 #11838" w:history="1">
        <w:r w:rsidR="00F079D4" w:rsidRPr="009400A4">
          <w:rPr>
            <w:noProof/>
          </w:rPr>
          <w:t>2005</w:t>
        </w:r>
      </w:hyperlink>
      <w:r w:rsidRPr="009400A4">
        <w:rPr>
          <w:noProof/>
        </w:rPr>
        <w:t>)</w:t>
      </w:r>
      <w:r w:rsidRPr="009400A4">
        <w:fldChar w:fldCharType="end"/>
      </w:r>
      <w:r w:rsidR="00F079D4">
        <w:t xml:space="preserve"> and </w:t>
      </w:r>
      <w:proofErr w:type="spellStart"/>
      <w:r w:rsidR="00F079D4">
        <w:t>Lugato</w:t>
      </w:r>
      <w:proofErr w:type="spellEnd"/>
      <w:r w:rsidR="00F079D4">
        <w:t xml:space="preserve"> et al. </w:t>
      </w:r>
      <w:r w:rsidR="00F079D4">
        <w:fldChar w:fldCharType="begin"/>
      </w:r>
      <w:r w:rsidR="00F079D4">
        <w:instrText xml:space="preserve"> ADDIN EN.CITE &lt;EndNote&gt;&lt;Cite ExcludeAuth="1"&gt;&lt;Author&gt;Lugato&lt;/Author&gt;&lt;Year&gt;2014&lt;/Year&gt;&lt;RecNum&gt;11913&lt;/RecNum&gt;&lt;DisplayText&gt;(2014)&lt;/DisplayText&gt;&lt;record&gt;&lt;rec-number&gt;11913&lt;/rec-number&gt;&lt;foreign-keys&gt;&lt;key app="EN" db-id="vxftedd26pwptyetermxxtegxpdeszzrafwz" timestamp="1390230949"&gt;11913&lt;/key&gt;&lt;/foreign-keys&gt;&lt;ref-type name="Journal Article"&gt;17&lt;/ref-type&gt;&lt;contributors&gt;&lt;authors&gt;&lt;author&gt;Lugato, E.&lt;/author&gt;&lt;author&gt;Panagos, P.&lt;/author&gt;&lt;author&gt;Bampa, F.&lt;/author&gt;&lt;author&gt;Jones, A.&lt;/author&gt;&lt;author&gt;Montanarella, L.&lt;/author&gt;&lt;/authors&gt;&lt;/contributors&gt;&lt;titles&gt;&lt;title&gt;A new baseline of organic carbon stock in European agricultural soils using a modelling approach&lt;/title&gt;&lt;secondary-title&gt;Global Change Biology&lt;/secondary-title&gt;&lt;/titles&gt;&lt;periodical&gt;&lt;full-title&gt;Global Change Biology&lt;/full-title&gt;&lt;/periodical&gt;&lt;pages&gt;313-326&lt;/pages&gt;&lt;volume&gt;20&lt;/volume&gt;&lt;number&gt;1&lt;/number&gt;&lt;dates&gt;&lt;year&gt;2014&lt;/year&gt;&lt;/dates&gt;&lt;urls&gt;&lt;related-urls&gt;&lt;url&gt;http://www.scopus.com/inward/record.url?eid=2-s2.0-84889654444&amp;amp;partnerID=40&amp;amp;md5=a67c4877a8b66857f89abd19676a610f&lt;/url&gt;&lt;/related-urls&gt;&lt;/urls&gt;&lt;/record&gt;&lt;/Cite&gt;&lt;/EndNote&gt;</w:instrText>
      </w:r>
      <w:r w:rsidR="00F079D4">
        <w:fldChar w:fldCharType="separate"/>
      </w:r>
      <w:r w:rsidR="00F079D4">
        <w:rPr>
          <w:noProof/>
        </w:rPr>
        <w:t>(</w:t>
      </w:r>
      <w:hyperlink w:anchor="_ENREF_6" w:tooltip="Lugato, 2014 #11913" w:history="1">
        <w:r w:rsidR="00F079D4">
          <w:rPr>
            <w:noProof/>
          </w:rPr>
          <w:t>2014</w:t>
        </w:r>
      </w:hyperlink>
      <w:r w:rsidR="00F079D4">
        <w:rPr>
          <w:noProof/>
        </w:rPr>
        <w:t>)</w:t>
      </w:r>
      <w:r w:rsidR="00F079D4">
        <w:fldChar w:fldCharType="end"/>
      </w:r>
      <w:r>
        <w:t xml:space="preserve">. SOC emissions </w:t>
      </w:r>
      <w:r w:rsidRPr="009400A4">
        <w:t xml:space="preserve">are calculated </w:t>
      </w:r>
      <w:r>
        <w:t xml:space="preserve">in GLOBIOM-EU </w:t>
      </w:r>
      <w:r w:rsidRPr="009400A4">
        <w:t xml:space="preserve">as the sum of sequestration rates </w:t>
      </w:r>
      <w:r>
        <w:t xml:space="preserve">(as estimated by EPIC) </w:t>
      </w:r>
      <w:r w:rsidRPr="009400A4">
        <w:t xml:space="preserve">over all </w:t>
      </w:r>
      <w:r>
        <w:t xml:space="preserve">cropland </w:t>
      </w:r>
      <w:r w:rsidRPr="009400A4">
        <w:t>activities per year.</w:t>
      </w:r>
      <w:r>
        <w:t xml:space="preserve"> For a more detailed description of the methodology we refer to </w:t>
      </w:r>
      <w:r w:rsidR="00F079D4">
        <w:t>Frank</w:t>
      </w:r>
      <w:r>
        <w:t xml:space="preserve"> et al.</w:t>
      </w:r>
      <w:r w:rsidR="00F079D4">
        <w:t xml:space="preserve"> </w:t>
      </w:r>
      <w:r w:rsidR="00F079D4">
        <w:fldChar w:fldCharType="begin"/>
      </w:r>
      <w:r w:rsidR="00F079D4">
        <w:instrText xml:space="preserve"> ADDIN EN.CITE &lt;EndNote&gt;&lt;Cite ExcludeAuth="1"&gt;&lt;Author&gt;Frank&lt;/Author&gt;&lt;Year&gt;2015&lt;/Year&gt;&lt;RecNum&gt;12123&lt;/RecNum&gt;&lt;DisplayText&gt;(2015)&lt;/DisplayText&gt;&lt;record&gt;&lt;rec-number&gt;12123&lt;/rec-number&gt;&lt;foreign-keys&gt;&lt;key app="EN" db-id="vxftedd26pwptyetermxxtegxpdeszzrafwz" timestamp="1443596663"&gt;12123&lt;/key&gt;&lt;/foreign-keys&gt;&lt;ref-type name="Journal Article"&gt;17&lt;/ref-type&gt;&lt;contributors&gt;&lt;authors&gt;&lt;author&gt;Frank, Stefan&lt;/author&gt;&lt;author&gt;Schmid, Erwin&lt;/author&gt;&lt;author&gt;Havlík, Petr&lt;/author&gt;&lt;author&gt;Schneider, Uwe A.&lt;/author&gt;&lt;author&gt;Böttcher, Hannes&lt;/author&gt;&lt;author&gt;Balkovič, Juraj&lt;/author&gt;&lt;author&gt;Obersteiner, Michael&lt;/author&gt;&lt;/authors&gt;&lt;/contributors&gt;&lt;titles&gt;&lt;title&gt;The dynamic soil organic carbon mitigation potential of European cropland&lt;/title&gt;&lt;secondary-title&gt;Global Environmental Change&lt;/secondary-title&gt;&lt;/titles&gt;&lt;periodical&gt;&lt;full-title&gt;Global Environmental Change&lt;/full-title&gt;&lt;/periodical&gt;&lt;pages&gt;269-278&lt;/pages&gt;&lt;volume&gt;35&lt;/volume&gt;&lt;keywords&gt;&lt;keyword&gt;Partial equilibrium&lt;/keyword&gt;&lt;keyword&gt;GHG emissions&lt;/keyword&gt;&lt;keyword&gt;Land use modeling&lt;/keyword&gt;&lt;keyword&gt;Conservation tillage&lt;/keyword&gt;&lt;keyword&gt;Soil carbon&lt;/keyword&gt;&lt;keyword&gt;Dynamics&lt;/keyword&gt;&lt;/keywords&gt;&lt;dates&gt;&lt;year&gt;2015&lt;/year&gt;&lt;/dates&gt;&lt;isbn&gt;0959-3780&lt;/isbn&gt;&lt;urls&gt;&lt;related-urls&gt;&lt;url&gt;http://www.sciencedirect.com/science/article/pii/S095937801530025X&lt;/url&gt;&lt;/related-urls&gt;&lt;/urls&gt;&lt;electronic-resource-num&gt;http://dx.doi.org/10.1016/j.gloenvcha.2015.08.004&lt;/electronic-resource-num&gt;&lt;/record&gt;&lt;/Cite&gt;&lt;/EndNote&gt;</w:instrText>
      </w:r>
      <w:r w:rsidR="00F079D4">
        <w:fldChar w:fldCharType="separate"/>
      </w:r>
      <w:r w:rsidR="00F079D4">
        <w:rPr>
          <w:noProof/>
        </w:rPr>
        <w:t>(</w:t>
      </w:r>
      <w:hyperlink w:anchor="_ENREF_3" w:tooltip="Frank, 2015 #12123" w:history="1">
        <w:r w:rsidR="00F079D4">
          <w:rPr>
            <w:noProof/>
          </w:rPr>
          <w:t>2015</w:t>
        </w:r>
      </w:hyperlink>
      <w:r w:rsidR="00F079D4">
        <w:rPr>
          <w:noProof/>
        </w:rPr>
        <w:t>)</w:t>
      </w:r>
      <w:r w:rsidR="00F079D4">
        <w:fldChar w:fldCharType="end"/>
      </w:r>
      <w:r>
        <w:t>.</w:t>
      </w:r>
      <w:r w:rsidRPr="009400A4">
        <w:t xml:space="preserve"> </w:t>
      </w:r>
      <w:r>
        <w:t>W</w:t>
      </w:r>
      <w:r w:rsidRPr="009400A4">
        <w:t>e account for emissions from cropland remaining cropland, perennials (</w:t>
      </w:r>
      <w:proofErr w:type="spellStart"/>
      <w:r w:rsidRPr="009400A4">
        <w:t>ligno</w:t>
      </w:r>
      <w:proofErr w:type="spellEnd"/>
      <w:r>
        <w:t>-</w:t>
      </w:r>
      <w:r w:rsidRPr="009400A4">
        <w:t xml:space="preserve">cellulosic crops and short rotation tree plantations) and land converted to cropland or </w:t>
      </w:r>
      <w:r>
        <w:t xml:space="preserve">energy </w:t>
      </w:r>
      <w:r w:rsidRPr="009400A4">
        <w:t xml:space="preserve">plantations. </w:t>
      </w:r>
    </w:p>
    <w:p w14:paraId="02528D92" w14:textId="77777777" w:rsidR="00A46068" w:rsidRPr="009400A4" w:rsidRDefault="00A46068" w:rsidP="00A46068">
      <w:pPr>
        <w:pStyle w:val="Heading2"/>
      </w:pPr>
      <w:bookmarkStart w:id="12" w:name="_Toc364841041"/>
      <w:bookmarkStart w:id="13" w:name="_Toc397350293"/>
      <w:r w:rsidRPr="009400A4">
        <w:t xml:space="preserve">Emissions </w:t>
      </w:r>
      <w:r w:rsidRPr="00113235">
        <w:t>from</w:t>
      </w:r>
      <w:r w:rsidRPr="009400A4">
        <w:t xml:space="preserve"> grassland management</w:t>
      </w:r>
      <w:bookmarkEnd w:id="12"/>
      <w:bookmarkEnd w:id="13"/>
    </w:p>
    <w:p w14:paraId="340DCB45" w14:textId="77777777" w:rsidR="00A46068" w:rsidRDefault="00A46068" w:rsidP="00F13355">
      <w:pPr>
        <w:jc w:val="both"/>
      </w:pPr>
      <w:r w:rsidRPr="009400A4">
        <w:t xml:space="preserve">SOC emissions from grassland management </w:t>
      </w:r>
      <w:r>
        <w:t>are calculated by multiplying grassland area (</w:t>
      </w:r>
      <w:r w:rsidRPr="009400A4">
        <w:t>grassland remaining grassland</w:t>
      </w:r>
      <w:r>
        <w:t xml:space="preserve"> and land converted to grassland)</w:t>
      </w:r>
      <w:r w:rsidRPr="009400A4">
        <w:t xml:space="preserve"> </w:t>
      </w:r>
      <w:r>
        <w:t xml:space="preserve">with a country specific emission factor. The emission factor is derived from UNFCCC reported data by dividing reported emissions from grassland remaining grassland and land converted to grassland by the corresponding areas. </w:t>
      </w:r>
      <w:r w:rsidRPr="009400A4">
        <w:t>SOC emissions from grassland</w:t>
      </w:r>
      <w:r>
        <w:t>s</w:t>
      </w:r>
      <w:r w:rsidRPr="009400A4">
        <w:t xml:space="preserve"> </w:t>
      </w:r>
      <w:r>
        <w:t xml:space="preserve">for countries where UNFCCC data are not available </w:t>
      </w:r>
      <w:r w:rsidRPr="009400A4">
        <w:t xml:space="preserve">are calculated based on a generic emission factor of -1.83 t </w:t>
      </w:r>
      <w:r w:rsidRPr="00407AA2">
        <w:t>CO</w:t>
      </w:r>
      <w:r w:rsidRPr="00407AA2">
        <w:rPr>
          <w:vertAlign w:val="subscript"/>
        </w:rPr>
        <w:t>2</w:t>
      </w:r>
      <w:r w:rsidRPr="009400A4">
        <w:t xml:space="preserve">/ha/y </w:t>
      </w:r>
      <w:r w:rsidRPr="009400A4">
        <w:fldChar w:fldCharType="begin"/>
      </w:r>
      <w:r w:rsidR="00F079D4">
        <w:instrText xml:space="preserve"> ADDIN EN.CITE &lt;EndNote&gt;&lt;Cite&gt;&lt;Author&gt;Soussana&lt;/Author&gt;&lt;Year&gt;2004&lt;/Year&gt;&lt;RecNum&gt;3686&lt;/RecNum&gt;&lt;DisplayText&gt;(Soussana et al., 2004)&lt;/DisplayText&gt;&lt;record&gt;&lt;rec-number&gt;3686&lt;/rec-number&gt;&lt;foreign-keys&gt;&lt;key app="EN" db-id="vxftedd26pwptyetermxxtegxpdeszzrafwz" timestamp="0"&gt;3686&lt;/key&gt;&lt;/foreign-keys&gt;&lt;ref-type name="Journal Article"&gt;17&lt;/ref-type&gt;&lt;contributors&gt;&lt;authors&gt;&lt;author&gt;Soussana, J. F.&lt;/author&gt;&lt;author&gt;Loiseau, P.&lt;/author&gt;&lt;author&gt;Vuichard, N.&lt;/author&gt;&lt;author&gt;Ceschia, E.&lt;/author&gt;&lt;author&gt;Balesdent, J.&lt;/author&gt;&lt;author&gt;Chevallier, T.&lt;/author&gt;&lt;author&gt;Arrouays, D.&lt;/author&gt;&lt;/authors&gt;&lt;/contributors&gt;&lt;auth-address&gt;INRA, Grassland Ecosystem Research, Unite? d&amp;apos;Agronomie, 234 Avenue du Bre?zet, F-63100 Clermont-Ferrand, France&amp;#xD;Lab. Sci. Climat de l&amp;apos;Environnement, L&amp;apos;Orme des Merisiers, Saclay, France&amp;#xD;Lab. d&amp;apos;Ecologie Microbienne R., UMR CNRS/CEA No. 163, CEA Centre de Cadarache, 13108 Saint-Paul lez Durance, France&amp;#xD;Unite? Infosol, INRA Orle?ans, F 45160 Ardon, France&lt;/auth-address&gt;&lt;titles&gt;&lt;title&gt;Carbon cycling and sequestration opportunities in temperate grasslands&lt;/title&gt;&lt;secondary-title&gt;Soil Use and Management&lt;/secondary-title&gt;&lt;/titles&gt;&lt;periodical&gt;&lt;full-title&gt;Soil Use and Management&lt;/full-title&gt;&lt;/periodical&gt;&lt;pages&gt;219-230&lt;/pages&gt;&lt;volume&gt;20&lt;/volume&gt;&lt;number&gt;SUPPL.&lt;/number&gt;&lt;keywords&gt;&lt;keyword&gt;Carbon cycle&lt;/keyword&gt;&lt;keyword&gt;Carbon dioxide&lt;/keyword&gt;&lt;keyword&gt;Carbon sequestration&lt;/keyword&gt;&lt;keyword&gt;Climate change&lt;/keyword&gt;&lt;keyword&gt;Grassland&lt;/keyword&gt;&lt;keyword&gt;Greenhouse effect&lt;/keyword&gt;&lt;keyword&gt;Methane&lt;/keyword&gt;&lt;keyword&gt;Nitrous oxide&lt;/keyword&gt;&lt;/keywords&gt;&lt;dates&gt;&lt;year&gt;2004&lt;/year&gt;&lt;/dates&gt;&lt;urls&gt;&lt;related-urls&gt;&lt;url&gt;http://www.scopus.com/scopus/inward/record.url?eid=2-s2.0-3342920257&amp;amp;partnerID=40&amp;amp;rel=R6.5.0 &lt;/url&gt;&lt;/related-urls&gt;&lt;/urls&gt;&lt;/record&gt;&lt;/Cite&gt;&lt;/EndNote&gt;</w:instrText>
      </w:r>
      <w:r w:rsidRPr="009400A4">
        <w:fldChar w:fldCharType="separate"/>
      </w:r>
      <w:r w:rsidR="00F079D4">
        <w:rPr>
          <w:noProof/>
        </w:rPr>
        <w:t>(</w:t>
      </w:r>
      <w:hyperlink w:anchor="_ENREF_8" w:tooltip="Soussana, 2004 #3686" w:history="1">
        <w:r w:rsidR="00F079D4">
          <w:rPr>
            <w:noProof/>
          </w:rPr>
          <w:t>Soussana et al., 2004</w:t>
        </w:r>
      </w:hyperlink>
      <w:r w:rsidR="00F079D4">
        <w:rPr>
          <w:noProof/>
        </w:rPr>
        <w:t>)</w:t>
      </w:r>
      <w:r w:rsidRPr="009400A4">
        <w:fldChar w:fldCharType="end"/>
      </w:r>
      <w:r w:rsidRPr="009400A4">
        <w:t xml:space="preserve">. </w:t>
      </w:r>
      <w:r>
        <w:t xml:space="preserve">However, this approach contains significant uncertainties i.e. countries can apply different methods to report grassland emissions which may lead to assignment of diverging emission factors even for countries with similar grassland properties and management. Even though this </w:t>
      </w:r>
      <w:r w:rsidRPr="009400A4">
        <w:t>is a simplification to overcome data gaps</w:t>
      </w:r>
      <w:r>
        <w:t>, deriving the emission factor from UNFCCC data obviously leads overall to a better consistency with historic data since country specific factors are reflected.</w:t>
      </w:r>
    </w:p>
    <w:p w14:paraId="103BD683" w14:textId="77777777" w:rsidR="00A46068" w:rsidRDefault="00A46068" w:rsidP="00A46068">
      <w:pPr>
        <w:pStyle w:val="Heading2"/>
      </w:pPr>
      <w:bookmarkStart w:id="14" w:name="_Toc364841042"/>
      <w:bookmarkStart w:id="15" w:name="_Toc397350294"/>
      <w:r w:rsidRPr="009400A4">
        <w:t xml:space="preserve">Emissions from </w:t>
      </w:r>
      <w:r w:rsidRPr="00113235">
        <w:t>wetlands</w:t>
      </w:r>
      <w:r>
        <w:t>, settlements and other lands</w:t>
      </w:r>
      <w:bookmarkEnd w:id="14"/>
      <w:bookmarkEnd w:id="15"/>
    </w:p>
    <w:p w14:paraId="62A10BCC" w14:textId="77777777" w:rsidR="00A46068" w:rsidRDefault="00A46068" w:rsidP="00F13355">
      <w:pPr>
        <w:jc w:val="both"/>
      </w:pPr>
      <w:r w:rsidRPr="00205875">
        <w:t xml:space="preserve">Emission projections for wetlands, settlements and other land are </w:t>
      </w:r>
      <w:r>
        <w:t>included in our approach to provide a complete set of emissions and to ensure the comparability to historic LULUCF emissions reported by countries to UNFCCC. However, areas and emissions for all three categories presented are</w:t>
      </w:r>
      <w:r w:rsidRPr="00205875">
        <w:t xml:space="preserve"> based on UNFCCC reported data and </w:t>
      </w:r>
      <w:r>
        <w:t>kept constant</w:t>
      </w:r>
      <w:r w:rsidRPr="00205875">
        <w:t>.</w:t>
      </w:r>
    </w:p>
    <w:p w14:paraId="574E7164" w14:textId="77777777" w:rsidR="008B37C1" w:rsidRDefault="008B37C1" w:rsidP="008B37C1">
      <w:pPr>
        <w:pStyle w:val="Heading1"/>
      </w:pPr>
      <w:r>
        <w:lastRenderedPageBreak/>
        <w:t>References</w:t>
      </w:r>
    </w:p>
    <w:p w14:paraId="7760F2D3" w14:textId="77777777" w:rsidR="00F079D4" w:rsidRPr="00F079D4" w:rsidRDefault="008B37C1" w:rsidP="00F13355">
      <w:pPr>
        <w:pStyle w:val="EndNoteBibliography"/>
        <w:spacing w:after="120"/>
        <w:jc w:val="both"/>
      </w:pPr>
      <w:r>
        <w:fldChar w:fldCharType="begin"/>
      </w:r>
      <w:r>
        <w:instrText xml:space="preserve"> ADDIN EN.REFLIST </w:instrText>
      </w:r>
      <w:r>
        <w:fldChar w:fldCharType="separate"/>
      </w:r>
      <w:bookmarkStart w:id="16" w:name="_ENREF_1"/>
      <w:r w:rsidR="00F079D4" w:rsidRPr="00F079D4">
        <w:t>Czimczik CI, Mund M, E.D. S, Wirth C (2005) Effects of reforestation, deforestation, and afforestation on carbon storage in soils. in Griffith H (ed.) The Carbon Balance of Forest Biomes. Taylor and Francis, Milton Park, pp. 319-330.</w:t>
      </w:r>
      <w:bookmarkEnd w:id="16"/>
    </w:p>
    <w:p w14:paraId="5D507F43" w14:textId="77777777" w:rsidR="00F079D4" w:rsidRPr="00F079D4" w:rsidRDefault="00F079D4" w:rsidP="00F13355">
      <w:pPr>
        <w:pStyle w:val="EndNoteBibliography"/>
        <w:spacing w:after="120"/>
        <w:jc w:val="both"/>
      </w:pPr>
      <w:bookmarkStart w:id="17" w:name="_ENREF_2"/>
      <w:r w:rsidRPr="00F079D4">
        <w:t>Esser G (1991) Osnabrück Biosphere Model: structure, construction, results. in Esser G, Overdieck D (eds.) Modern Ecology, Basic and Applied Aspects. Elsevier, Amsterdam, pp. 773-804.</w:t>
      </w:r>
      <w:bookmarkEnd w:id="17"/>
    </w:p>
    <w:p w14:paraId="742F1BDB" w14:textId="77777777" w:rsidR="00F079D4" w:rsidRPr="00F079D4" w:rsidRDefault="00F079D4" w:rsidP="00F13355">
      <w:pPr>
        <w:pStyle w:val="EndNoteBibliography"/>
        <w:spacing w:after="120"/>
        <w:jc w:val="both"/>
      </w:pPr>
      <w:bookmarkStart w:id="18" w:name="_ENREF_3"/>
      <w:r w:rsidRPr="00F079D4">
        <w:t>Frank S, Schmid E, Havlík P, Schneider UA, Böttcher H, Balkovič J, Obersteiner M (2015) The dynamic soil organic carbon mitigation potential of European cropland. Global Environmental Change 35:269-278.</w:t>
      </w:r>
      <w:bookmarkEnd w:id="18"/>
    </w:p>
    <w:p w14:paraId="4E4C9DB0" w14:textId="77777777" w:rsidR="00F079D4" w:rsidRPr="00F079D4" w:rsidRDefault="00F079D4" w:rsidP="00F13355">
      <w:pPr>
        <w:pStyle w:val="EndNoteBibliography"/>
        <w:spacing w:after="120"/>
        <w:jc w:val="both"/>
      </w:pPr>
      <w:bookmarkStart w:id="19" w:name="_ENREF_4"/>
      <w:r w:rsidRPr="00F079D4">
        <w:t>Jones RJA, Hiederer R, Rusco E, Montanarella L (2005) Estimating organic carbon in the soils of Europe for policy support. European Journal of Soil Science 56:655-671.</w:t>
      </w:r>
      <w:bookmarkEnd w:id="19"/>
    </w:p>
    <w:p w14:paraId="6C4A4FF6" w14:textId="77777777" w:rsidR="00F079D4" w:rsidRPr="00F079D4" w:rsidRDefault="00F079D4" w:rsidP="00F13355">
      <w:pPr>
        <w:pStyle w:val="EndNoteBibliography"/>
        <w:spacing w:after="120"/>
        <w:jc w:val="both"/>
      </w:pPr>
      <w:bookmarkStart w:id="20" w:name="_ENREF_5"/>
      <w:r w:rsidRPr="00F079D4">
        <w:t>Kindermann GE, McCallum I, Fritz S, Obersteiner M (2008) A global forest growing stock, biomass and carbon map based on FAO statistics. Silva Fennica 42:387-396.</w:t>
      </w:r>
      <w:bookmarkEnd w:id="20"/>
    </w:p>
    <w:p w14:paraId="79EA8733" w14:textId="77777777" w:rsidR="00F079D4" w:rsidRPr="00F079D4" w:rsidRDefault="00F079D4" w:rsidP="00F13355">
      <w:pPr>
        <w:pStyle w:val="EndNoteBibliography"/>
        <w:spacing w:after="120"/>
        <w:jc w:val="both"/>
      </w:pPr>
      <w:bookmarkStart w:id="21" w:name="_ENREF_6"/>
      <w:r w:rsidRPr="00F079D4">
        <w:t>Lugato E, Panagos P, Bampa F, Jones A, Montanarella L (2014) A new baseline of organic carbon stock in European agricultural soils using a modelling approach. Global Change Biology 20:313-326.</w:t>
      </w:r>
      <w:bookmarkEnd w:id="21"/>
    </w:p>
    <w:p w14:paraId="3551B307" w14:textId="77777777" w:rsidR="00F079D4" w:rsidRPr="00F079D4" w:rsidRDefault="00F079D4" w:rsidP="00F13355">
      <w:pPr>
        <w:pStyle w:val="EndNoteBibliography"/>
        <w:spacing w:after="120"/>
        <w:jc w:val="both"/>
      </w:pPr>
      <w:bookmarkStart w:id="22" w:name="_ENREF_7"/>
      <w:r w:rsidRPr="00F079D4">
        <w:t>Schneider UA (2007) Soil organic carbon changes in dynamic land use decision models. Agriculture, Ecosystems and Environment 119:359-367.</w:t>
      </w:r>
      <w:bookmarkEnd w:id="22"/>
    </w:p>
    <w:p w14:paraId="1A4DE4FE" w14:textId="77777777" w:rsidR="00F079D4" w:rsidRPr="00F079D4" w:rsidRDefault="00F079D4" w:rsidP="00F13355">
      <w:pPr>
        <w:pStyle w:val="EndNoteBibliography"/>
        <w:spacing w:after="120"/>
        <w:jc w:val="both"/>
      </w:pPr>
      <w:bookmarkStart w:id="23" w:name="_ENREF_8"/>
      <w:r w:rsidRPr="00F079D4">
        <w:t>Soussana JF, Loiseau P, Vuichard N, Ceschia E, Balesdent J, Chevallier T, Arrouays D (2004) Carbon cycling and sequestration opportunities in temperate grasslands. Soil Use and Management 20:219-230.</w:t>
      </w:r>
      <w:bookmarkEnd w:id="23"/>
    </w:p>
    <w:p w14:paraId="3956A8C2" w14:textId="77777777" w:rsidR="00F079D4" w:rsidRPr="00F079D4" w:rsidRDefault="00F079D4" w:rsidP="00F13355">
      <w:pPr>
        <w:pStyle w:val="EndNoteBibliography"/>
        <w:spacing w:after="120"/>
        <w:jc w:val="both"/>
      </w:pPr>
      <w:bookmarkStart w:id="24" w:name="_ENREF_9"/>
      <w:r w:rsidRPr="00F079D4">
        <w:t>Willmott C, Matsuura K, Legates D (1998) Global Air Temperature and Precipitation: Regridded Monthly and Annual Climatologies (Version 2.01). in Center for Climatic Research Department of Geography UoD (ed.).</w:t>
      </w:r>
      <w:bookmarkEnd w:id="24"/>
    </w:p>
    <w:p w14:paraId="4C94F510" w14:textId="47C235CA" w:rsidR="00284A07" w:rsidRDefault="008B37C1" w:rsidP="00F13355">
      <w:pPr>
        <w:spacing w:before="120" w:after="120" w:line="240" w:lineRule="auto"/>
        <w:jc w:val="both"/>
      </w:pPr>
      <w:r>
        <w:fldChar w:fldCharType="end"/>
      </w:r>
    </w:p>
    <w:sectPr w:rsidR="00284A0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9B504B"/>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6C054F90"/>
    <w:multiLevelType w:val="hybridMultilevel"/>
    <w:tmpl w:val="3D426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limatic Chang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xftedd26pwptyetermxxtegxpdeszzrafwz&quot;&gt;Frank_EndNote_Library Copy&lt;record-ids&gt;&lt;item&gt;1646&lt;/item&gt;&lt;item&gt;2917&lt;/item&gt;&lt;item&gt;3686&lt;/item&gt;&lt;item&gt;4580&lt;/item&gt;&lt;item&gt;11838&lt;/item&gt;&lt;item&gt;11913&lt;/item&gt;&lt;item&gt;12123&lt;/item&gt;&lt;/record-ids&gt;&lt;/item&gt;&lt;/Libraries&gt;"/>
  </w:docVars>
  <w:rsids>
    <w:rsidRoot w:val="00EB28A0"/>
    <w:rsid w:val="0004388B"/>
    <w:rsid w:val="00107A90"/>
    <w:rsid w:val="001155CC"/>
    <w:rsid w:val="0020154C"/>
    <w:rsid w:val="00290A75"/>
    <w:rsid w:val="00295AE9"/>
    <w:rsid w:val="002D2DB6"/>
    <w:rsid w:val="00354D55"/>
    <w:rsid w:val="00365F3E"/>
    <w:rsid w:val="00367BDF"/>
    <w:rsid w:val="004402F0"/>
    <w:rsid w:val="004654EE"/>
    <w:rsid w:val="004B351E"/>
    <w:rsid w:val="00506864"/>
    <w:rsid w:val="005317B2"/>
    <w:rsid w:val="005B4915"/>
    <w:rsid w:val="005C701F"/>
    <w:rsid w:val="006317F2"/>
    <w:rsid w:val="0063604F"/>
    <w:rsid w:val="006F1504"/>
    <w:rsid w:val="0073082D"/>
    <w:rsid w:val="0073643A"/>
    <w:rsid w:val="00744B18"/>
    <w:rsid w:val="00745F28"/>
    <w:rsid w:val="00813BE9"/>
    <w:rsid w:val="0086786A"/>
    <w:rsid w:val="00882662"/>
    <w:rsid w:val="008B37C1"/>
    <w:rsid w:val="008C2A0E"/>
    <w:rsid w:val="00987DDC"/>
    <w:rsid w:val="00995E7A"/>
    <w:rsid w:val="009D669D"/>
    <w:rsid w:val="009F022C"/>
    <w:rsid w:val="00A03F0A"/>
    <w:rsid w:val="00A15002"/>
    <w:rsid w:val="00A46068"/>
    <w:rsid w:val="00A467FB"/>
    <w:rsid w:val="00A727D0"/>
    <w:rsid w:val="00A7674F"/>
    <w:rsid w:val="00B13BFA"/>
    <w:rsid w:val="00B15510"/>
    <w:rsid w:val="00B2543A"/>
    <w:rsid w:val="00B96C75"/>
    <w:rsid w:val="00BF06ED"/>
    <w:rsid w:val="00BF3B8F"/>
    <w:rsid w:val="00C009AE"/>
    <w:rsid w:val="00C20B78"/>
    <w:rsid w:val="00C625B1"/>
    <w:rsid w:val="00CA7ECC"/>
    <w:rsid w:val="00CD209B"/>
    <w:rsid w:val="00CE7E8D"/>
    <w:rsid w:val="00CF6425"/>
    <w:rsid w:val="00D0287A"/>
    <w:rsid w:val="00DC212D"/>
    <w:rsid w:val="00DC2AC7"/>
    <w:rsid w:val="00DF0F34"/>
    <w:rsid w:val="00E92A1B"/>
    <w:rsid w:val="00EB28A0"/>
    <w:rsid w:val="00EC1127"/>
    <w:rsid w:val="00F079D4"/>
    <w:rsid w:val="00F13355"/>
    <w:rsid w:val="00F468CA"/>
    <w:rsid w:val="00F5116E"/>
    <w:rsid w:val="00F70C0A"/>
    <w:rsid w:val="00FE4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A3D23"/>
  <w15:docId w15:val="{E2FFEBE6-7E8C-4902-9C95-7081077A2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46068"/>
    <w:pPr>
      <w:keepNext/>
      <w:keepLines/>
      <w:numPr>
        <w:numId w:val="1"/>
      </w:numPr>
      <w:spacing w:before="480"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46068"/>
    <w:pPr>
      <w:keepNext/>
      <w:keepLines/>
      <w:numPr>
        <w:ilvl w:val="1"/>
        <w:numId w:val="1"/>
      </w:numPr>
      <w:spacing w:before="240" w:after="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46068"/>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46068"/>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6068"/>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606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606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606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606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606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4606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4606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4606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606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606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606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606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6068"/>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A46068"/>
    <w:rPr>
      <w:sz w:val="16"/>
      <w:szCs w:val="16"/>
    </w:rPr>
  </w:style>
  <w:style w:type="paragraph" w:styleId="CommentText">
    <w:name w:val="annotation text"/>
    <w:basedOn w:val="Normal"/>
    <w:link w:val="CommentTextChar"/>
    <w:uiPriority w:val="99"/>
    <w:semiHidden/>
    <w:unhideWhenUsed/>
    <w:rsid w:val="00A46068"/>
    <w:pPr>
      <w:spacing w:before="120" w:after="120" w:line="240" w:lineRule="auto"/>
    </w:pPr>
    <w:rPr>
      <w:rFonts w:ascii="Times New Roman" w:eastAsiaTheme="minorHAnsi" w:hAnsi="Times New Roman"/>
      <w:sz w:val="20"/>
      <w:szCs w:val="20"/>
    </w:rPr>
  </w:style>
  <w:style w:type="character" w:customStyle="1" w:styleId="CommentTextChar">
    <w:name w:val="Comment Text Char"/>
    <w:basedOn w:val="DefaultParagraphFont"/>
    <w:link w:val="CommentText"/>
    <w:uiPriority w:val="99"/>
    <w:semiHidden/>
    <w:rsid w:val="00A46068"/>
    <w:rPr>
      <w:rFonts w:ascii="Times New Roman" w:eastAsiaTheme="minorHAnsi" w:hAnsi="Times New Roman"/>
      <w:sz w:val="20"/>
      <w:szCs w:val="20"/>
    </w:rPr>
  </w:style>
  <w:style w:type="paragraph" w:styleId="BalloonText">
    <w:name w:val="Balloon Text"/>
    <w:basedOn w:val="Normal"/>
    <w:link w:val="BalloonTextChar"/>
    <w:uiPriority w:val="99"/>
    <w:semiHidden/>
    <w:unhideWhenUsed/>
    <w:rsid w:val="00A460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068"/>
    <w:rPr>
      <w:rFonts w:ascii="Tahoma" w:hAnsi="Tahoma" w:cs="Tahoma"/>
      <w:sz w:val="16"/>
      <w:szCs w:val="16"/>
    </w:rPr>
  </w:style>
  <w:style w:type="character" w:styleId="Hyperlink">
    <w:name w:val="Hyperlink"/>
    <w:basedOn w:val="DefaultParagraphFont"/>
    <w:uiPriority w:val="99"/>
    <w:unhideWhenUsed/>
    <w:rsid w:val="008B37C1"/>
    <w:rPr>
      <w:color w:val="0000FF" w:themeColor="hyperlink"/>
      <w:u w:val="single"/>
    </w:rPr>
  </w:style>
  <w:style w:type="paragraph" w:customStyle="1" w:styleId="EndNoteBibliographyTitle">
    <w:name w:val="EndNote Bibliography Title"/>
    <w:basedOn w:val="Normal"/>
    <w:link w:val="EndNoteBibliographyTitleChar"/>
    <w:rsid w:val="00F079D4"/>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F079D4"/>
    <w:rPr>
      <w:rFonts w:ascii="Calibri" w:hAnsi="Calibri"/>
      <w:noProof/>
    </w:rPr>
  </w:style>
  <w:style w:type="paragraph" w:customStyle="1" w:styleId="EndNoteBibliography">
    <w:name w:val="EndNote Bibliography"/>
    <w:basedOn w:val="Normal"/>
    <w:link w:val="EndNoteBibliographyChar"/>
    <w:rsid w:val="00F079D4"/>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F079D4"/>
    <w:rPr>
      <w:rFonts w:ascii="Calibri" w:hAnsi="Calibri"/>
      <w:noProof/>
    </w:rPr>
  </w:style>
  <w:style w:type="paragraph" w:styleId="CommentSubject">
    <w:name w:val="annotation subject"/>
    <w:basedOn w:val="CommentText"/>
    <w:next w:val="CommentText"/>
    <w:link w:val="CommentSubjectChar"/>
    <w:uiPriority w:val="99"/>
    <w:semiHidden/>
    <w:unhideWhenUsed/>
    <w:rsid w:val="006317F2"/>
    <w:pPr>
      <w:spacing w:before="0" w:after="200"/>
    </w:pPr>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6317F2"/>
    <w:rPr>
      <w:rFonts w:ascii="Times New Roman" w:eastAsiaTheme="minorHAnsi"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3097</Words>
  <Characters>17658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dc:creator>
  <cp:lastModifiedBy>FRANK Stefan</cp:lastModifiedBy>
  <cp:revision>5</cp:revision>
  <dcterms:created xsi:type="dcterms:W3CDTF">2016-05-03T14:56:00Z</dcterms:created>
  <dcterms:modified xsi:type="dcterms:W3CDTF">2016-05-09T11:32:00Z</dcterms:modified>
</cp:coreProperties>
</file>