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A6D153" w14:textId="0A424F23" w:rsidR="00D21BFE" w:rsidRPr="00D21BFE" w:rsidRDefault="00496B75" w:rsidP="00D21BFE">
      <w:pPr>
        <w:jc w:val="center"/>
        <w:rPr>
          <w:b/>
          <w:szCs w:val="20"/>
        </w:rPr>
      </w:pPr>
      <w:r>
        <w:rPr>
          <w:b/>
        </w:rPr>
        <w:t>Strong regional influence of climatic forcing datasets on global crop model ensemble</w:t>
      </w:r>
      <w:r w:rsidR="005703FB">
        <w:rPr>
          <w:b/>
        </w:rPr>
        <w:t>s</w:t>
      </w:r>
    </w:p>
    <w:p w14:paraId="397C397F" w14:textId="04561F80" w:rsidR="00C90F71" w:rsidRPr="00DC020E" w:rsidRDefault="00C90F71" w:rsidP="006F1BE2">
      <w:pPr>
        <w:jc w:val="center"/>
        <w:rPr>
          <w:i/>
          <w:iCs/>
          <w:szCs w:val="28"/>
        </w:rPr>
      </w:pPr>
      <w:r w:rsidRPr="00DC020E">
        <w:rPr>
          <w:i/>
          <w:iCs/>
          <w:szCs w:val="28"/>
        </w:rPr>
        <w:t>Supplementa</w:t>
      </w:r>
      <w:r w:rsidR="00C4674C" w:rsidRPr="00DC020E">
        <w:rPr>
          <w:i/>
          <w:iCs/>
          <w:szCs w:val="28"/>
        </w:rPr>
        <w:t>ry</w:t>
      </w:r>
      <w:r w:rsidRPr="00DC020E">
        <w:rPr>
          <w:i/>
          <w:iCs/>
          <w:szCs w:val="28"/>
        </w:rPr>
        <w:t xml:space="preserve"> </w:t>
      </w:r>
      <w:r w:rsidR="00C4674C" w:rsidRPr="00DC020E">
        <w:rPr>
          <w:i/>
          <w:iCs/>
          <w:szCs w:val="28"/>
        </w:rPr>
        <w:t>Material</w:t>
      </w:r>
    </w:p>
    <w:p w14:paraId="74AF7C05" w14:textId="0A960CF8" w:rsidR="006F1BE2" w:rsidRPr="00AD1F16" w:rsidRDefault="006F1BE2" w:rsidP="006F1BE2">
      <w:pPr>
        <w:jc w:val="center"/>
        <w:rPr>
          <w:b/>
          <w:sz w:val="32"/>
        </w:rPr>
      </w:pPr>
    </w:p>
    <w:p w14:paraId="6804AA1B" w14:textId="0D274B8B" w:rsidR="00614CAC" w:rsidRPr="00240EF7" w:rsidRDefault="00614CAC" w:rsidP="00614CAC">
      <w:pPr>
        <w:jc w:val="center"/>
        <w:rPr>
          <w:szCs w:val="24"/>
        </w:rPr>
      </w:pPr>
      <w:r w:rsidRPr="00D96792">
        <w:rPr>
          <w:szCs w:val="24"/>
        </w:rPr>
        <w:t>Alex C. Ruane</w:t>
      </w:r>
      <w:r w:rsidRPr="00D96792">
        <w:rPr>
          <w:szCs w:val="24"/>
          <w:vertAlign w:val="superscript"/>
        </w:rPr>
        <w:t>1</w:t>
      </w:r>
      <w:r w:rsidRPr="00D96792">
        <w:rPr>
          <w:szCs w:val="24"/>
        </w:rPr>
        <w:t>, Meridel Phillips</w:t>
      </w:r>
      <w:r w:rsidRPr="00D96792">
        <w:rPr>
          <w:szCs w:val="24"/>
          <w:vertAlign w:val="superscript"/>
        </w:rPr>
        <w:t>2,1</w:t>
      </w:r>
      <w:r w:rsidRPr="00D96792">
        <w:rPr>
          <w:szCs w:val="24"/>
        </w:rPr>
        <w:t>, Christoph Müller</w:t>
      </w:r>
      <w:r w:rsidRPr="00D96792">
        <w:rPr>
          <w:szCs w:val="24"/>
          <w:vertAlign w:val="superscript"/>
        </w:rPr>
        <w:t>3</w:t>
      </w:r>
      <w:r w:rsidRPr="00D96792">
        <w:rPr>
          <w:szCs w:val="24"/>
        </w:rPr>
        <w:t>, Joshua Elliott</w:t>
      </w:r>
      <w:r w:rsidRPr="00D96792">
        <w:rPr>
          <w:szCs w:val="24"/>
          <w:vertAlign w:val="superscript"/>
        </w:rPr>
        <w:t>4</w:t>
      </w:r>
      <w:r w:rsidRPr="00D96792">
        <w:rPr>
          <w:szCs w:val="24"/>
        </w:rPr>
        <w:t>, Jonas J</w:t>
      </w:r>
      <w:r>
        <w:rPr>
          <w:szCs w:val="24"/>
        </w:rPr>
        <w:t>ä</w:t>
      </w:r>
      <w:r w:rsidRPr="00D96792">
        <w:rPr>
          <w:szCs w:val="24"/>
        </w:rPr>
        <w:t>germeyr</w:t>
      </w:r>
      <w:r w:rsidRPr="00D96792">
        <w:rPr>
          <w:szCs w:val="24"/>
          <w:vertAlign w:val="superscript"/>
        </w:rPr>
        <w:t>4,1</w:t>
      </w:r>
      <w:r w:rsidRPr="00D96792">
        <w:rPr>
          <w:szCs w:val="24"/>
        </w:rPr>
        <w:t>, Almut Arneth</w:t>
      </w:r>
      <w:r w:rsidRPr="00C45BA5">
        <w:rPr>
          <w:szCs w:val="24"/>
          <w:vertAlign w:val="superscript"/>
        </w:rPr>
        <w:t>5</w:t>
      </w:r>
      <w:r w:rsidRPr="00D96792">
        <w:rPr>
          <w:szCs w:val="24"/>
        </w:rPr>
        <w:t xml:space="preserve">, </w:t>
      </w:r>
      <w:r w:rsidRPr="00944443">
        <w:rPr>
          <w:szCs w:val="24"/>
        </w:rPr>
        <w:t>Juraj Balkovic</w:t>
      </w:r>
      <w:r w:rsidRPr="00240EF7">
        <w:rPr>
          <w:szCs w:val="24"/>
          <w:vertAlign w:val="superscript"/>
        </w:rPr>
        <w:t>6</w:t>
      </w:r>
      <w:r>
        <w:rPr>
          <w:szCs w:val="24"/>
          <w:vertAlign w:val="superscript"/>
        </w:rPr>
        <w:t>,7</w:t>
      </w:r>
      <w:r>
        <w:rPr>
          <w:szCs w:val="24"/>
        </w:rPr>
        <w:t xml:space="preserve">, </w:t>
      </w:r>
      <w:r w:rsidRPr="00D96792">
        <w:rPr>
          <w:szCs w:val="24"/>
        </w:rPr>
        <w:t>Delphine Deryng</w:t>
      </w:r>
      <w:r>
        <w:rPr>
          <w:szCs w:val="24"/>
          <w:vertAlign w:val="superscript"/>
        </w:rPr>
        <w:t>8</w:t>
      </w:r>
      <w:r>
        <w:rPr>
          <w:szCs w:val="24"/>
        </w:rPr>
        <w:t>,</w:t>
      </w:r>
      <w:r w:rsidRPr="00D96792">
        <w:rPr>
          <w:szCs w:val="24"/>
        </w:rPr>
        <w:t xml:space="preserve"> Christian Folberth</w:t>
      </w:r>
      <w:r>
        <w:rPr>
          <w:szCs w:val="24"/>
          <w:vertAlign w:val="superscript"/>
        </w:rPr>
        <w:t>7</w:t>
      </w:r>
      <w:r w:rsidRPr="00D96792">
        <w:rPr>
          <w:szCs w:val="24"/>
        </w:rPr>
        <w:t xml:space="preserve">, </w:t>
      </w:r>
      <w:r>
        <w:rPr>
          <w:szCs w:val="24"/>
        </w:rPr>
        <w:t>Toshichika Iizumi</w:t>
      </w:r>
      <w:r>
        <w:rPr>
          <w:szCs w:val="24"/>
          <w:vertAlign w:val="superscript"/>
        </w:rPr>
        <w:t>9</w:t>
      </w:r>
      <w:r>
        <w:rPr>
          <w:szCs w:val="24"/>
        </w:rPr>
        <w:t xml:space="preserve">, </w:t>
      </w:r>
      <w:r w:rsidRPr="00D96792">
        <w:rPr>
          <w:szCs w:val="24"/>
        </w:rPr>
        <w:t>Roberto C. Izaurralde</w:t>
      </w:r>
      <w:r>
        <w:rPr>
          <w:szCs w:val="24"/>
          <w:vertAlign w:val="superscript"/>
        </w:rPr>
        <w:t>10,11</w:t>
      </w:r>
      <w:r w:rsidRPr="00D96792">
        <w:rPr>
          <w:szCs w:val="24"/>
        </w:rPr>
        <w:t>, Nikolay Khabarov</w:t>
      </w:r>
      <w:r>
        <w:rPr>
          <w:szCs w:val="24"/>
          <w:vertAlign w:val="superscript"/>
        </w:rPr>
        <w:t>7</w:t>
      </w:r>
      <w:r w:rsidRPr="00D96792">
        <w:rPr>
          <w:szCs w:val="24"/>
        </w:rPr>
        <w:t>, Peter Lawrence</w:t>
      </w:r>
      <w:r w:rsidRPr="00C45BA5">
        <w:rPr>
          <w:szCs w:val="24"/>
          <w:vertAlign w:val="superscript"/>
        </w:rPr>
        <w:t>1</w:t>
      </w:r>
      <w:r>
        <w:rPr>
          <w:szCs w:val="24"/>
          <w:vertAlign w:val="superscript"/>
        </w:rPr>
        <w:t>2</w:t>
      </w:r>
      <w:r w:rsidRPr="00D96792">
        <w:rPr>
          <w:szCs w:val="24"/>
        </w:rPr>
        <w:t>, Wenfeng Liu</w:t>
      </w:r>
      <w:r w:rsidRPr="00C45BA5">
        <w:rPr>
          <w:szCs w:val="24"/>
          <w:vertAlign w:val="superscript"/>
        </w:rPr>
        <w:t>1</w:t>
      </w:r>
      <w:r>
        <w:rPr>
          <w:szCs w:val="24"/>
          <w:vertAlign w:val="superscript"/>
        </w:rPr>
        <w:t>3,14</w:t>
      </w:r>
      <w:r w:rsidRPr="00D96792">
        <w:rPr>
          <w:szCs w:val="24"/>
        </w:rPr>
        <w:t xml:space="preserve">, </w:t>
      </w:r>
      <w:r w:rsidR="002368E4">
        <w:rPr>
          <w:szCs w:val="24"/>
        </w:rPr>
        <w:br/>
      </w:r>
      <w:r w:rsidRPr="00D96792">
        <w:rPr>
          <w:szCs w:val="24"/>
        </w:rPr>
        <w:t>Stefan Olin</w:t>
      </w:r>
      <w:r w:rsidRPr="00C45BA5">
        <w:rPr>
          <w:szCs w:val="24"/>
          <w:vertAlign w:val="superscript"/>
        </w:rPr>
        <w:t>1</w:t>
      </w:r>
      <w:r>
        <w:rPr>
          <w:szCs w:val="24"/>
          <w:vertAlign w:val="superscript"/>
        </w:rPr>
        <w:t>5</w:t>
      </w:r>
      <w:r w:rsidRPr="00D96792">
        <w:rPr>
          <w:szCs w:val="24"/>
        </w:rPr>
        <w:t>, Thomas A.</w:t>
      </w:r>
      <w:r>
        <w:rPr>
          <w:szCs w:val="24"/>
        </w:rPr>
        <w:t xml:space="preserve"> M.</w:t>
      </w:r>
      <w:r w:rsidRPr="00D96792">
        <w:rPr>
          <w:szCs w:val="24"/>
        </w:rPr>
        <w:t xml:space="preserve"> Pugh</w:t>
      </w:r>
      <w:r w:rsidRPr="00C45BA5">
        <w:rPr>
          <w:szCs w:val="24"/>
          <w:vertAlign w:val="superscript"/>
        </w:rPr>
        <w:t>1</w:t>
      </w:r>
      <w:r>
        <w:rPr>
          <w:szCs w:val="24"/>
          <w:vertAlign w:val="superscript"/>
        </w:rPr>
        <w:t>6,17</w:t>
      </w:r>
      <w:r w:rsidRPr="00D96792">
        <w:rPr>
          <w:szCs w:val="24"/>
        </w:rPr>
        <w:t>, Cynthia Rosenzweig</w:t>
      </w:r>
      <w:r>
        <w:rPr>
          <w:szCs w:val="24"/>
          <w:vertAlign w:val="superscript"/>
        </w:rPr>
        <w:t>1</w:t>
      </w:r>
      <w:r>
        <w:rPr>
          <w:szCs w:val="24"/>
        </w:rPr>
        <w:t>,</w:t>
      </w:r>
      <w:r w:rsidRPr="00D96792">
        <w:rPr>
          <w:szCs w:val="24"/>
        </w:rPr>
        <w:t xml:space="preserve"> Gen Sakurai</w:t>
      </w:r>
      <w:r>
        <w:rPr>
          <w:szCs w:val="24"/>
          <w:vertAlign w:val="superscript"/>
        </w:rPr>
        <w:t>9</w:t>
      </w:r>
      <w:r w:rsidRPr="00D96792">
        <w:rPr>
          <w:szCs w:val="24"/>
        </w:rPr>
        <w:t>, Erwin Schmid</w:t>
      </w:r>
      <w:r>
        <w:rPr>
          <w:szCs w:val="24"/>
          <w:vertAlign w:val="superscript"/>
        </w:rPr>
        <w:t>18</w:t>
      </w:r>
      <w:r w:rsidRPr="00D96792">
        <w:rPr>
          <w:szCs w:val="24"/>
        </w:rPr>
        <w:t xml:space="preserve">, </w:t>
      </w:r>
      <w:r>
        <w:rPr>
          <w:szCs w:val="24"/>
        </w:rPr>
        <w:t>Benjamin Sultan</w:t>
      </w:r>
      <w:r>
        <w:rPr>
          <w:szCs w:val="24"/>
          <w:vertAlign w:val="superscript"/>
        </w:rPr>
        <w:t>19</w:t>
      </w:r>
      <w:r>
        <w:rPr>
          <w:szCs w:val="24"/>
        </w:rPr>
        <w:t xml:space="preserve">, </w:t>
      </w:r>
      <w:r w:rsidRPr="00D96792">
        <w:rPr>
          <w:szCs w:val="24"/>
        </w:rPr>
        <w:t>Xuhui Wang</w:t>
      </w:r>
      <w:r w:rsidRPr="00240EF7">
        <w:rPr>
          <w:szCs w:val="24"/>
          <w:vertAlign w:val="superscript"/>
        </w:rPr>
        <w:t>13,</w:t>
      </w:r>
      <w:r>
        <w:rPr>
          <w:szCs w:val="24"/>
          <w:vertAlign w:val="superscript"/>
        </w:rPr>
        <w:t>20</w:t>
      </w:r>
      <w:r w:rsidRPr="00D96792">
        <w:rPr>
          <w:szCs w:val="24"/>
        </w:rPr>
        <w:t>, Allard de Wit</w:t>
      </w:r>
      <w:r>
        <w:rPr>
          <w:szCs w:val="24"/>
          <w:vertAlign w:val="superscript"/>
        </w:rPr>
        <w:t>21</w:t>
      </w:r>
      <w:r w:rsidRPr="00D96792">
        <w:rPr>
          <w:szCs w:val="24"/>
        </w:rPr>
        <w:t>, Hong Yang</w:t>
      </w:r>
      <w:r w:rsidRPr="00240EF7">
        <w:rPr>
          <w:szCs w:val="24"/>
          <w:vertAlign w:val="superscript"/>
        </w:rPr>
        <w:t>14,</w:t>
      </w:r>
      <w:r w:rsidRPr="00C45BA5">
        <w:rPr>
          <w:szCs w:val="24"/>
          <w:vertAlign w:val="superscript"/>
        </w:rPr>
        <w:t>2</w:t>
      </w:r>
      <w:r>
        <w:rPr>
          <w:szCs w:val="24"/>
          <w:vertAlign w:val="superscript"/>
        </w:rPr>
        <w:t>2</w:t>
      </w:r>
    </w:p>
    <w:p w14:paraId="04F28EF2" w14:textId="12C91775" w:rsidR="006F1BE2" w:rsidRDefault="006F1BE2" w:rsidP="006F1BE2">
      <w:pPr>
        <w:rPr>
          <w:i/>
          <w:szCs w:val="24"/>
          <w:vertAlign w:val="superscript"/>
        </w:rPr>
      </w:pPr>
    </w:p>
    <w:p w14:paraId="2260E8F6" w14:textId="77777777" w:rsidR="00395935" w:rsidRDefault="00395935" w:rsidP="00395935">
      <w:pPr>
        <w:jc w:val="center"/>
        <w:rPr>
          <w:i/>
          <w:szCs w:val="24"/>
        </w:rPr>
      </w:pPr>
      <w:r w:rsidRPr="00EA66DA">
        <w:rPr>
          <w:i/>
          <w:szCs w:val="24"/>
          <w:vertAlign w:val="superscript"/>
        </w:rPr>
        <w:t>1</w:t>
      </w:r>
      <w:r w:rsidRPr="00EA66DA">
        <w:rPr>
          <w:i/>
          <w:szCs w:val="24"/>
        </w:rPr>
        <w:t>NASA Goddard Institute for Space Studies</w:t>
      </w:r>
      <w:r>
        <w:rPr>
          <w:i/>
          <w:szCs w:val="24"/>
        </w:rPr>
        <w:t>, New York, New York, USA</w:t>
      </w:r>
    </w:p>
    <w:p w14:paraId="7AD5F95C" w14:textId="77777777" w:rsidR="00395935" w:rsidRDefault="00395935" w:rsidP="00395935">
      <w:pPr>
        <w:jc w:val="center"/>
        <w:rPr>
          <w:i/>
          <w:szCs w:val="24"/>
        </w:rPr>
      </w:pPr>
      <w:r>
        <w:rPr>
          <w:i/>
          <w:szCs w:val="24"/>
          <w:vertAlign w:val="superscript"/>
        </w:rPr>
        <w:t>2</w:t>
      </w:r>
      <w:r>
        <w:rPr>
          <w:i/>
          <w:szCs w:val="24"/>
        </w:rPr>
        <w:t>Columbia University, New York, New York, USA</w:t>
      </w:r>
    </w:p>
    <w:p w14:paraId="7DCC3002" w14:textId="77777777" w:rsidR="00395935" w:rsidRPr="00EA66DA" w:rsidRDefault="00395935" w:rsidP="00395935">
      <w:pPr>
        <w:jc w:val="center"/>
        <w:rPr>
          <w:i/>
          <w:szCs w:val="24"/>
        </w:rPr>
      </w:pPr>
      <w:r>
        <w:rPr>
          <w:i/>
          <w:szCs w:val="24"/>
          <w:vertAlign w:val="superscript"/>
        </w:rPr>
        <w:t>3</w:t>
      </w:r>
      <w:r>
        <w:rPr>
          <w:i/>
          <w:szCs w:val="24"/>
        </w:rPr>
        <w:t>Potsdam Institute for Climate Impacts Research, Member of the Leibniz Association, Potsdam, Germany</w:t>
      </w:r>
    </w:p>
    <w:p w14:paraId="1D5ACB05" w14:textId="77777777" w:rsidR="00395935" w:rsidRDefault="00395935" w:rsidP="00395935">
      <w:pPr>
        <w:jc w:val="center"/>
        <w:rPr>
          <w:i/>
          <w:szCs w:val="24"/>
        </w:rPr>
      </w:pPr>
      <w:r>
        <w:rPr>
          <w:i/>
          <w:szCs w:val="24"/>
          <w:vertAlign w:val="superscript"/>
        </w:rPr>
        <w:t>4</w:t>
      </w:r>
      <w:r>
        <w:rPr>
          <w:i/>
          <w:szCs w:val="24"/>
        </w:rPr>
        <w:t>University of Chicago, Chicago, Illinois, USA</w:t>
      </w:r>
    </w:p>
    <w:p w14:paraId="3F2B2FE5" w14:textId="77777777" w:rsidR="00395935" w:rsidRDefault="00395935" w:rsidP="00395935">
      <w:pPr>
        <w:jc w:val="center"/>
        <w:rPr>
          <w:i/>
          <w:szCs w:val="24"/>
          <w:lang w:val="en-GB"/>
        </w:rPr>
      </w:pPr>
      <w:r w:rsidRPr="00240EF7">
        <w:rPr>
          <w:i/>
          <w:szCs w:val="24"/>
          <w:vertAlign w:val="superscript"/>
          <w:lang w:val="en-GB"/>
        </w:rPr>
        <w:t>5</w:t>
      </w:r>
      <w:r w:rsidRPr="00240EF7">
        <w:rPr>
          <w:vertAlign w:val="superscript"/>
          <w:lang w:val="en-GB"/>
        </w:rPr>
        <w:t xml:space="preserve"> </w:t>
      </w:r>
      <w:r w:rsidRPr="00240EF7">
        <w:rPr>
          <w:i/>
          <w:szCs w:val="24"/>
          <w:lang w:val="en-GB"/>
        </w:rPr>
        <w:t>Department Atmospheric Environmental Research, K</w:t>
      </w:r>
      <w:r>
        <w:rPr>
          <w:i/>
          <w:szCs w:val="24"/>
          <w:lang w:val="en-GB"/>
        </w:rPr>
        <w:t xml:space="preserve">arlsruhe </w:t>
      </w:r>
      <w:r w:rsidRPr="00240EF7">
        <w:rPr>
          <w:i/>
          <w:szCs w:val="24"/>
          <w:lang w:val="en-GB"/>
        </w:rPr>
        <w:t>I</w:t>
      </w:r>
      <w:r>
        <w:rPr>
          <w:i/>
          <w:szCs w:val="24"/>
          <w:lang w:val="en-GB"/>
        </w:rPr>
        <w:t xml:space="preserve">nstitute of </w:t>
      </w:r>
      <w:r w:rsidRPr="00240EF7">
        <w:rPr>
          <w:i/>
          <w:szCs w:val="24"/>
          <w:lang w:val="en-GB"/>
        </w:rPr>
        <w:t>T</w:t>
      </w:r>
      <w:r>
        <w:rPr>
          <w:i/>
          <w:szCs w:val="24"/>
          <w:lang w:val="en-GB"/>
        </w:rPr>
        <w:t>echnology</w:t>
      </w:r>
      <w:r w:rsidRPr="00240EF7">
        <w:rPr>
          <w:i/>
          <w:szCs w:val="24"/>
          <w:lang w:val="en-GB"/>
        </w:rPr>
        <w:t>, Garmisch</w:t>
      </w:r>
      <w:r>
        <w:rPr>
          <w:i/>
          <w:szCs w:val="24"/>
          <w:lang w:val="en-GB"/>
        </w:rPr>
        <w:t>-Partenkirchen, Germany</w:t>
      </w:r>
    </w:p>
    <w:p w14:paraId="76D93D0E" w14:textId="77777777" w:rsidR="00395935" w:rsidRPr="00240EF7" w:rsidRDefault="00395935" w:rsidP="00395935">
      <w:pPr>
        <w:jc w:val="center"/>
        <w:rPr>
          <w:i/>
          <w:szCs w:val="24"/>
          <w:lang w:val="en-GB"/>
        </w:rPr>
      </w:pPr>
      <w:r w:rsidRPr="00240EF7">
        <w:rPr>
          <w:i/>
          <w:szCs w:val="24"/>
          <w:vertAlign w:val="superscript"/>
          <w:lang w:val="en-GB"/>
        </w:rPr>
        <w:t xml:space="preserve">6 </w:t>
      </w:r>
      <w:r>
        <w:rPr>
          <w:i/>
          <w:szCs w:val="24"/>
          <w:lang w:val="en-GB"/>
        </w:rPr>
        <w:t>Department of Soil Science, Comenius University in Bratislava, Bratislava, Slovak Republic</w:t>
      </w:r>
    </w:p>
    <w:p w14:paraId="07082C43" w14:textId="77777777" w:rsidR="00395935" w:rsidRPr="00620EFA" w:rsidRDefault="00395935" w:rsidP="00395935">
      <w:pPr>
        <w:jc w:val="center"/>
        <w:rPr>
          <w:i/>
          <w:szCs w:val="24"/>
          <w:lang w:val="de-DE"/>
        </w:rPr>
      </w:pPr>
      <w:r w:rsidRPr="00620EFA">
        <w:rPr>
          <w:i/>
          <w:szCs w:val="24"/>
          <w:vertAlign w:val="superscript"/>
          <w:lang w:val="de-DE"/>
        </w:rPr>
        <w:t xml:space="preserve">7 </w:t>
      </w:r>
      <w:r w:rsidRPr="00620EFA">
        <w:rPr>
          <w:i/>
          <w:szCs w:val="24"/>
          <w:lang w:val="de-DE"/>
        </w:rPr>
        <w:t>Ecosystem Services and Management Program, International Institute for Applied Systems Analysis, Laxenburg, Austria</w:t>
      </w:r>
    </w:p>
    <w:p w14:paraId="5F96C8A6" w14:textId="77777777" w:rsidR="00395935" w:rsidRDefault="00395935" w:rsidP="00395935">
      <w:pPr>
        <w:jc w:val="center"/>
        <w:rPr>
          <w:i/>
          <w:szCs w:val="24"/>
          <w:lang w:val="de-DE"/>
        </w:rPr>
      </w:pPr>
      <w:r>
        <w:rPr>
          <w:i/>
          <w:szCs w:val="24"/>
          <w:vertAlign w:val="superscript"/>
          <w:lang w:val="de-DE"/>
        </w:rPr>
        <w:t>8</w:t>
      </w:r>
      <w:r w:rsidRPr="00240EF7">
        <w:rPr>
          <w:vertAlign w:val="superscript"/>
          <w:lang w:val="de-DE"/>
        </w:rPr>
        <w:t xml:space="preserve"> </w:t>
      </w:r>
      <w:r w:rsidRPr="00240EF7">
        <w:rPr>
          <w:i/>
          <w:szCs w:val="24"/>
          <w:lang w:val="de-DE"/>
        </w:rPr>
        <w:t>IRI THESys, Humboldt-Universität zu Berlin, Berlin, Germany</w:t>
      </w:r>
    </w:p>
    <w:p w14:paraId="369C7EFE" w14:textId="77777777" w:rsidR="00395935" w:rsidRPr="00240EF7" w:rsidRDefault="00395935" w:rsidP="00395935">
      <w:pPr>
        <w:jc w:val="center"/>
        <w:rPr>
          <w:i/>
          <w:szCs w:val="24"/>
          <w:lang w:eastAsia="ja-JP"/>
        </w:rPr>
      </w:pPr>
      <w:r>
        <w:rPr>
          <w:i/>
          <w:szCs w:val="24"/>
          <w:vertAlign w:val="superscript"/>
          <w:lang w:eastAsia="ja-JP"/>
        </w:rPr>
        <w:t>9</w:t>
      </w:r>
      <w:r>
        <w:rPr>
          <w:i/>
          <w:szCs w:val="24"/>
          <w:lang w:eastAsia="ja-JP"/>
        </w:rPr>
        <w:t xml:space="preserve"> National Agriculture and Food Research Organization, Tsukuba, Ibaraki, Japan</w:t>
      </w:r>
    </w:p>
    <w:p w14:paraId="2CC0A553" w14:textId="77777777" w:rsidR="00395935" w:rsidRPr="00620EFA" w:rsidRDefault="00395935" w:rsidP="00395935">
      <w:pPr>
        <w:jc w:val="center"/>
        <w:rPr>
          <w:i/>
          <w:szCs w:val="24"/>
          <w:lang w:val="de-DE"/>
        </w:rPr>
      </w:pPr>
      <w:r w:rsidRPr="00620EFA">
        <w:rPr>
          <w:i/>
          <w:szCs w:val="24"/>
          <w:vertAlign w:val="superscript"/>
          <w:lang w:val="de-DE"/>
        </w:rPr>
        <w:t xml:space="preserve">10 </w:t>
      </w:r>
      <w:r w:rsidRPr="00620EFA">
        <w:rPr>
          <w:i/>
          <w:szCs w:val="24"/>
          <w:lang w:val="de-DE"/>
        </w:rPr>
        <w:t>Department of Geographical Sciences, University of Maryland, College Park, MD, USA</w:t>
      </w:r>
    </w:p>
    <w:p w14:paraId="75932CD4" w14:textId="77777777" w:rsidR="00395935" w:rsidRPr="00620EFA" w:rsidRDefault="00395935" w:rsidP="00395935">
      <w:pPr>
        <w:jc w:val="center"/>
        <w:rPr>
          <w:i/>
          <w:szCs w:val="24"/>
          <w:lang w:val="de-DE"/>
        </w:rPr>
      </w:pPr>
      <w:r w:rsidRPr="00620EFA">
        <w:rPr>
          <w:i/>
          <w:szCs w:val="24"/>
          <w:vertAlign w:val="superscript"/>
          <w:lang w:val="de-DE"/>
        </w:rPr>
        <w:t xml:space="preserve">11 </w:t>
      </w:r>
      <w:r w:rsidRPr="00620EFA">
        <w:rPr>
          <w:i/>
          <w:szCs w:val="24"/>
          <w:lang w:val="de-DE"/>
        </w:rPr>
        <w:t>Texas AgriLife Research and Extension, Texas A&amp;M University, Temple, TX, USA</w:t>
      </w:r>
    </w:p>
    <w:p w14:paraId="2A2BAC64" w14:textId="77777777" w:rsidR="00395935" w:rsidRPr="00620EFA" w:rsidRDefault="00395935" w:rsidP="00395935">
      <w:pPr>
        <w:jc w:val="center"/>
        <w:rPr>
          <w:i/>
          <w:szCs w:val="24"/>
          <w:lang w:val="de-DE"/>
        </w:rPr>
      </w:pPr>
      <w:r w:rsidRPr="00620EFA">
        <w:rPr>
          <w:i/>
          <w:szCs w:val="24"/>
          <w:vertAlign w:val="superscript"/>
          <w:lang w:val="de-DE"/>
        </w:rPr>
        <w:t xml:space="preserve">12 </w:t>
      </w:r>
      <w:r w:rsidRPr="00620EFA">
        <w:rPr>
          <w:i/>
          <w:szCs w:val="24"/>
          <w:lang w:val="de-DE"/>
        </w:rPr>
        <w:t>Earth System Laboratory, National Center for Atmospheric Research, Boulder, CO, USA</w:t>
      </w:r>
    </w:p>
    <w:p w14:paraId="6881370A" w14:textId="77777777" w:rsidR="00395935" w:rsidRPr="00441FD2" w:rsidRDefault="00395935" w:rsidP="00395935">
      <w:pPr>
        <w:jc w:val="center"/>
        <w:rPr>
          <w:i/>
          <w:szCs w:val="24"/>
          <w:lang w:val="fr-029" w:eastAsia="ja-JP"/>
        </w:rPr>
      </w:pPr>
      <w:r w:rsidRPr="00441FD2">
        <w:rPr>
          <w:i/>
          <w:szCs w:val="24"/>
          <w:vertAlign w:val="superscript"/>
          <w:lang w:val="fr-029" w:eastAsia="ja-JP"/>
        </w:rPr>
        <w:t>13</w:t>
      </w:r>
      <w:r w:rsidRPr="00441FD2">
        <w:rPr>
          <w:i/>
          <w:szCs w:val="24"/>
          <w:lang w:val="fr-029" w:eastAsia="ja-JP"/>
        </w:rPr>
        <w:t>Laboratoire des Sciences du Climat et de l’Environnement, LSCE/IPSL, CEA-CNRS-UVSQ, Université Paris-Saclay, Gif-sur-Yvette, France</w:t>
      </w:r>
    </w:p>
    <w:p w14:paraId="40297C1C" w14:textId="77777777" w:rsidR="00395935" w:rsidRDefault="00395935" w:rsidP="00395935">
      <w:pPr>
        <w:jc w:val="center"/>
        <w:rPr>
          <w:i/>
          <w:szCs w:val="24"/>
          <w:lang w:eastAsia="ja-JP"/>
        </w:rPr>
      </w:pPr>
      <w:r>
        <w:rPr>
          <w:i/>
          <w:szCs w:val="24"/>
          <w:vertAlign w:val="superscript"/>
          <w:lang w:eastAsia="ja-JP"/>
        </w:rPr>
        <w:t>14</w:t>
      </w:r>
      <w:r w:rsidRPr="00307EDE">
        <w:rPr>
          <w:i/>
          <w:szCs w:val="24"/>
          <w:lang w:eastAsia="ja-JP"/>
        </w:rPr>
        <w:t xml:space="preserve">Eawag, Swiss Federal Institute of Aquatic Science and Technology, </w:t>
      </w:r>
      <w:proofErr w:type="spellStart"/>
      <w:r w:rsidRPr="00307EDE">
        <w:rPr>
          <w:i/>
          <w:szCs w:val="24"/>
          <w:lang w:eastAsia="ja-JP"/>
        </w:rPr>
        <w:t>Duebendorf</w:t>
      </w:r>
      <w:proofErr w:type="spellEnd"/>
      <w:r w:rsidRPr="00307EDE">
        <w:rPr>
          <w:i/>
          <w:szCs w:val="24"/>
          <w:lang w:eastAsia="ja-JP"/>
        </w:rPr>
        <w:t>, Switzerland</w:t>
      </w:r>
    </w:p>
    <w:p w14:paraId="128B1338" w14:textId="77777777" w:rsidR="00395935" w:rsidRDefault="00395935" w:rsidP="00395935">
      <w:pPr>
        <w:jc w:val="center"/>
        <w:rPr>
          <w:i/>
          <w:szCs w:val="24"/>
          <w:lang w:eastAsia="ja-JP"/>
        </w:rPr>
      </w:pPr>
      <w:r w:rsidRPr="00240EF7">
        <w:rPr>
          <w:i/>
          <w:szCs w:val="24"/>
          <w:vertAlign w:val="superscript"/>
          <w:lang w:eastAsia="ja-JP"/>
        </w:rPr>
        <w:t xml:space="preserve">15 </w:t>
      </w:r>
      <w:r>
        <w:rPr>
          <w:i/>
          <w:szCs w:val="24"/>
          <w:lang w:eastAsia="ja-JP"/>
        </w:rPr>
        <w:t>Department of Physical Geography and Ecosystem Science, Lund University, Lund, Sweden</w:t>
      </w:r>
    </w:p>
    <w:p w14:paraId="7C6D0509" w14:textId="77777777" w:rsidR="00395935" w:rsidRDefault="00395935" w:rsidP="00395935">
      <w:pPr>
        <w:jc w:val="center"/>
        <w:rPr>
          <w:i/>
          <w:szCs w:val="24"/>
          <w:lang w:eastAsia="ja-JP"/>
        </w:rPr>
      </w:pPr>
      <w:r w:rsidRPr="00240EF7">
        <w:rPr>
          <w:i/>
          <w:szCs w:val="24"/>
          <w:vertAlign w:val="superscript"/>
          <w:lang w:eastAsia="ja-JP"/>
        </w:rPr>
        <w:t xml:space="preserve">16 </w:t>
      </w:r>
      <w:r>
        <w:rPr>
          <w:i/>
          <w:szCs w:val="24"/>
          <w:lang w:eastAsia="ja-JP"/>
        </w:rPr>
        <w:t xml:space="preserve">School of Geography, Earth &amp; Environmental Science, </w:t>
      </w:r>
      <w:r>
        <w:rPr>
          <w:i/>
          <w:szCs w:val="24"/>
          <w:lang w:val="en-GB"/>
        </w:rPr>
        <w:t>University of Birmingham, Birmingham</w:t>
      </w:r>
      <w:r>
        <w:rPr>
          <w:i/>
          <w:szCs w:val="24"/>
          <w:lang w:eastAsia="ja-JP"/>
        </w:rPr>
        <w:t>, United Kingdom</w:t>
      </w:r>
    </w:p>
    <w:p w14:paraId="7D672539" w14:textId="77777777" w:rsidR="00395935" w:rsidRPr="00620EFA" w:rsidRDefault="00395935" w:rsidP="00395935">
      <w:pPr>
        <w:jc w:val="center"/>
        <w:rPr>
          <w:i/>
          <w:szCs w:val="24"/>
          <w:lang w:val="de-DE"/>
        </w:rPr>
      </w:pPr>
      <w:r w:rsidRPr="00240EF7">
        <w:rPr>
          <w:i/>
          <w:szCs w:val="24"/>
          <w:vertAlign w:val="superscript"/>
          <w:lang w:eastAsia="ja-JP"/>
        </w:rPr>
        <w:t xml:space="preserve">17 </w:t>
      </w:r>
      <w:r>
        <w:rPr>
          <w:i/>
          <w:szCs w:val="24"/>
          <w:lang w:eastAsia="ja-JP"/>
        </w:rPr>
        <w:t>Birmingham Institute of Forest Research, University of Birmingham, Birmingham, United Kingdom</w:t>
      </w:r>
    </w:p>
    <w:p w14:paraId="790BFEC1" w14:textId="77777777" w:rsidR="00395935" w:rsidRDefault="00395935" w:rsidP="00395935">
      <w:pPr>
        <w:jc w:val="center"/>
        <w:rPr>
          <w:i/>
          <w:szCs w:val="24"/>
        </w:rPr>
      </w:pPr>
      <w:r w:rsidRPr="00240EF7">
        <w:rPr>
          <w:i/>
          <w:szCs w:val="24"/>
          <w:vertAlign w:val="superscript"/>
        </w:rPr>
        <w:t>18</w:t>
      </w:r>
      <w:r w:rsidRPr="00240EF7">
        <w:rPr>
          <w:i/>
          <w:szCs w:val="24"/>
        </w:rPr>
        <w:t xml:space="preserve"> University of Natural Resources and Life Sciences, Vienna, Austria</w:t>
      </w:r>
    </w:p>
    <w:p w14:paraId="5C39267A" w14:textId="77777777" w:rsidR="00395935" w:rsidRDefault="00395935" w:rsidP="00395935">
      <w:pPr>
        <w:jc w:val="center"/>
        <w:rPr>
          <w:i/>
          <w:iCs/>
          <w:szCs w:val="24"/>
          <w:highlight w:val="yellow"/>
          <w:lang w:val="en-GB"/>
        </w:rPr>
      </w:pPr>
      <w:r w:rsidRPr="00441FD2">
        <w:rPr>
          <w:i/>
          <w:iCs/>
          <w:vertAlign w:val="superscript"/>
        </w:rPr>
        <w:t xml:space="preserve">19 </w:t>
      </w:r>
      <w:r w:rsidRPr="00441FD2">
        <w:rPr>
          <w:i/>
          <w:iCs/>
        </w:rPr>
        <w:t>ESPACE-DEV, Institute of Research for Development, Montpellier, France</w:t>
      </w:r>
    </w:p>
    <w:p w14:paraId="1785F39C" w14:textId="77777777" w:rsidR="00395935" w:rsidRDefault="00395935" w:rsidP="00395935">
      <w:pPr>
        <w:jc w:val="center"/>
        <w:rPr>
          <w:i/>
          <w:iCs/>
          <w:szCs w:val="24"/>
          <w:lang w:val="en-GB"/>
        </w:rPr>
      </w:pPr>
      <w:r w:rsidRPr="00240EF7">
        <w:rPr>
          <w:i/>
          <w:iCs/>
          <w:szCs w:val="24"/>
          <w:vertAlign w:val="superscript"/>
          <w:lang w:val="en-GB"/>
        </w:rPr>
        <w:t xml:space="preserve">20 </w:t>
      </w:r>
      <w:r>
        <w:rPr>
          <w:i/>
          <w:iCs/>
          <w:szCs w:val="24"/>
          <w:lang w:val="en-GB"/>
        </w:rPr>
        <w:t>Sino-French Institute of Earth System Sciences, Peking University, Beijing, China</w:t>
      </w:r>
    </w:p>
    <w:p w14:paraId="08DF609F" w14:textId="77777777" w:rsidR="00395935" w:rsidRDefault="00395935" w:rsidP="00395935">
      <w:pPr>
        <w:jc w:val="center"/>
        <w:rPr>
          <w:i/>
          <w:iCs/>
          <w:szCs w:val="24"/>
          <w:lang w:val="en-GB"/>
        </w:rPr>
      </w:pPr>
      <w:r w:rsidRPr="00240EF7">
        <w:rPr>
          <w:i/>
          <w:iCs/>
          <w:szCs w:val="24"/>
          <w:vertAlign w:val="superscript"/>
          <w:lang w:val="en-GB"/>
        </w:rPr>
        <w:t xml:space="preserve">21 </w:t>
      </w:r>
      <w:r>
        <w:rPr>
          <w:i/>
          <w:iCs/>
          <w:szCs w:val="24"/>
          <w:lang w:val="en-GB"/>
        </w:rPr>
        <w:t>Earth Observation and Environmental Informatics, Alterra Wageningen University and Research Centre, Wageningen, Netherlands</w:t>
      </w:r>
    </w:p>
    <w:p w14:paraId="7C8A6908" w14:textId="77777777" w:rsidR="00395935" w:rsidRPr="00EA3931" w:rsidRDefault="00395935" w:rsidP="00395935">
      <w:pPr>
        <w:jc w:val="center"/>
        <w:rPr>
          <w:i/>
          <w:iCs/>
          <w:szCs w:val="24"/>
          <w:lang w:val="en-GB"/>
        </w:rPr>
      </w:pPr>
      <w:r>
        <w:rPr>
          <w:i/>
          <w:iCs/>
          <w:szCs w:val="24"/>
          <w:lang w:val="en-GB"/>
        </w:rPr>
        <w:t>22 Department of Environmental Sciences, MGU, University of Basel, Basel, Switzerland</w:t>
      </w:r>
    </w:p>
    <w:p w14:paraId="4CDF8C2F" w14:textId="77777777" w:rsidR="002206E2" w:rsidRDefault="002206E2" w:rsidP="006F1BE2">
      <w:pPr>
        <w:jc w:val="center"/>
        <w:rPr>
          <w:szCs w:val="24"/>
        </w:rPr>
      </w:pPr>
    </w:p>
    <w:p w14:paraId="686281A0" w14:textId="57D2FD8F" w:rsidR="006F1BE2" w:rsidRPr="00A237AA" w:rsidRDefault="00D2727D" w:rsidP="006F1BE2">
      <w:pPr>
        <w:jc w:val="center"/>
        <w:rPr>
          <w:szCs w:val="24"/>
        </w:rPr>
      </w:pPr>
      <w:r>
        <w:rPr>
          <w:szCs w:val="24"/>
        </w:rPr>
        <w:t>December</w:t>
      </w:r>
      <w:r w:rsidR="00620EFA">
        <w:rPr>
          <w:szCs w:val="24"/>
        </w:rPr>
        <w:t xml:space="preserve"> 1</w:t>
      </w:r>
      <w:r>
        <w:rPr>
          <w:szCs w:val="24"/>
        </w:rPr>
        <w:t>8</w:t>
      </w:r>
      <w:r w:rsidR="00620EFA" w:rsidRPr="00620EFA">
        <w:rPr>
          <w:szCs w:val="24"/>
          <w:vertAlign w:val="superscript"/>
        </w:rPr>
        <w:t>th</w:t>
      </w:r>
      <w:r w:rsidR="00B57A64">
        <w:rPr>
          <w:szCs w:val="24"/>
        </w:rPr>
        <w:t xml:space="preserve">, </w:t>
      </w:r>
      <w:r w:rsidR="006F1BE2">
        <w:rPr>
          <w:szCs w:val="24"/>
        </w:rPr>
        <w:t>2020</w:t>
      </w:r>
    </w:p>
    <w:p w14:paraId="77AF4245" w14:textId="27FD2C67" w:rsidR="006F1BE2" w:rsidRPr="00395935" w:rsidRDefault="00F900F5" w:rsidP="00395935">
      <w:pPr>
        <w:tabs>
          <w:tab w:val="left" w:pos="4040"/>
        </w:tabs>
        <w:jc w:val="both"/>
        <w:rPr>
          <w:i/>
          <w:szCs w:val="24"/>
        </w:rPr>
      </w:pPr>
      <w:r>
        <w:rPr>
          <w:i/>
          <w:szCs w:val="24"/>
        </w:rPr>
        <w:tab/>
      </w:r>
    </w:p>
    <w:p w14:paraId="198E3EC4" w14:textId="77777777" w:rsidR="006F1BE2" w:rsidRDefault="006F1BE2" w:rsidP="006F1BE2">
      <w:pPr>
        <w:jc w:val="both"/>
        <w:rPr>
          <w:szCs w:val="24"/>
        </w:rPr>
      </w:pPr>
      <w:r>
        <w:rPr>
          <w:szCs w:val="24"/>
        </w:rPr>
        <w:t>Corresponding Author’s Address</w:t>
      </w:r>
    </w:p>
    <w:p w14:paraId="010A95B0" w14:textId="77777777" w:rsidR="006F1BE2" w:rsidRDefault="006F1BE2" w:rsidP="006F1BE2">
      <w:pPr>
        <w:jc w:val="both"/>
        <w:rPr>
          <w:szCs w:val="24"/>
        </w:rPr>
      </w:pPr>
      <w:r>
        <w:rPr>
          <w:szCs w:val="24"/>
        </w:rPr>
        <w:t>Alex Ruane</w:t>
      </w:r>
    </w:p>
    <w:p w14:paraId="0E1D220F" w14:textId="77777777" w:rsidR="006F1BE2" w:rsidRDefault="006F1BE2" w:rsidP="006F1BE2">
      <w:pPr>
        <w:jc w:val="both"/>
        <w:rPr>
          <w:szCs w:val="24"/>
        </w:rPr>
      </w:pPr>
      <w:r>
        <w:rPr>
          <w:szCs w:val="24"/>
        </w:rPr>
        <w:t>2880 Broadway</w:t>
      </w:r>
    </w:p>
    <w:p w14:paraId="0EB057DE" w14:textId="77777777" w:rsidR="006F1BE2" w:rsidRDefault="006F1BE2" w:rsidP="006F1BE2">
      <w:pPr>
        <w:jc w:val="both"/>
        <w:rPr>
          <w:szCs w:val="24"/>
        </w:rPr>
      </w:pPr>
      <w:r>
        <w:rPr>
          <w:szCs w:val="24"/>
        </w:rPr>
        <w:t>New York, NY 10025, USA</w:t>
      </w:r>
    </w:p>
    <w:p w14:paraId="6E1DC390" w14:textId="20D2440A" w:rsidR="00A86D3D" w:rsidRDefault="0078567D" w:rsidP="00A86D3D">
      <w:pPr>
        <w:jc w:val="both"/>
        <w:rPr>
          <w:szCs w:val="24"/>
        </w:rPr>
      </w:pPr>
      <w:hyperlink r:id="rId11" w:history="1">
        <w:r w:rsidR="006F1BE2" w:rsidRPr="00C105A1">
          <w:rPr>
            <w:rStyle w:val="Hyperlink"/>
            <w:szCs w:val="24"/>
          </w:rPr>
          <w:t>alexander.c.ruane@nasa.gov</w:t>
        </w:r>
      </w:hyperlink>
      <w:r w:rsidR="006F1BE2">
        <w:rPr>
          <w:szCs w:val="24"/>
        </w:rPr>
        <w:t xml:space="preserve"> </w:t>
      </w:r>
      <w:r w:rsidR="00A86D3D">
        <w:rPr>
          <w:szCs w:val="24"/>
        </w:rPr>
        <w:br w:type="page"/>
      </w:r>
    </w:p>
    <w:p w14:paraId="1AD01973" w14:textId="26B0F7C3" w:rsidR="006F1BE2" w:rsidRPr="00F900F5" w:rsidRDefault="00973E43" w:rsidP="00AC23E3">
      <w:pPr>
        <w:spacing w:line="480" w:lineRule="auto"/>
      </w:pPr>
      <w:r w:rsidRPr="002E6A45">
        <w:rPr>
          <w:b/>
          <w:bCs/>
        </w:rPr>
        <w:lastRenderedPageBreak/>
        <w:t>Table of Contents</w:t>
      </w:r>
    </w:p>
    <w:p w14:paraId="40CA7E6D" w14:textId="0C8CB2CE" w:rsidR="00F04A19" w:rsidRDefault="00F04A19" w:rsidP="00AC23E3">
      <w:pPr>
        <w:spacing w:line="480" w:lineRule="auto"/>
      </w:pPr>
    </w:p>
    <w:p w14:paraId="60317FC1" w14:textId="4697005E" w:rsidR="00F04A19" w:rsidRPr="00A86D3D" w:rsidRDefault="003822C1" w:rsidP="00620EFA">
      <w:pPr>
        <w:spacing w:line="480" w:lineRule="auto"/>
      </w:pPr>
      <w:r w:rsidRPr="00A86D3D">
        <w:rPr>
          <w:b/>
        </w:rPr>
        <w:t xml:space="preserve">S1. </w:t>
      </w:r>
      <w:r w:rsidR="002E6A45" w:rsidRPr="00A86D3D">
        <w:rPr>
          <w:b/>
        </w:rPr>
        <w:t xml:space="preserve">Phases of </w:t>
      </w:r>
      <w:r w:rsidR="00982CB5" w:rsidRPr="00A86D3D">
        <w:rPr>
          <w:b/>
        </w:rPr>
        <w:t xml:space="preserve">the </w:t>
      </w:r>
      <w:r w:rsidR="002E6A45" w:rsidRPr="00A86D3D">
        <w:rPr>
          <w:b/>
        </w:rPr>
        <w:t xml:space="preserve">Global Gridded Crop Model </w:t>
      </w:r>
      <w:proofErr w:type="spellStart"/>
      <w:r w:rsidR="002E6A45" w:rsidRPr="00A86D3D">
        <w:rPr>
          <w:b/>
        </w:rPr>
        <w:t>Intercomparison</w:t>
      </w:r>
      <w:proofErr w:type="spellEnd"/>
      <w:r w:rsidR="002E6A45" w:rsidRPr="00A86D3D">
        <w:rPr>
          <w:b/>
        </w:rPr>
        <w:t xml:space="preserve"> (GGCMI)</w:t>
      </w:r>
      <w:r w:rsidR="00A86D3D">
        <w:rPr>
          <w:b/>
        </w:rPr>
        <w:tab/>
      </w:r>
      <w:r w:rsidR="00A86D3D" w:rsidRPr="00A86D3D">
        <w:rPr>
          <w:u w:val="dotted"/>
        </w:rPr>
        <w:t xml:space="preserve">                    </w:t>
      </w:r>
      <w:r w:rsidR="00A86D3D" w:rsidRPr="00A86D3D">
        <w:t>3</w:t>
      </w:r>
    </w:p>
    <w:p w14:paraId="10C5218F" w14:textId="56C60091" w:rsidR="00F04A19" w:rsidRPr="00A86D3D" w:rsidRDefault="003822C1" w:rsidP="00620EFA">
      <w:pPr>
        <w:spacing w:line="480" w:lineRule="auto"/>
        <w:rPr>
          <w:b/>
        </w:rPr>
      </w:pPr>
      <w:r w:rsidRPr="00A86D3D">
        <w:rPr>
          <w:b/>
        </w:rPr>
        <w:t xml:space="preserve">S2. </w:t>
      </w:r>
      <w:r w:rsidR="00F04A19" w:rsidRPr="00A86D3D">
        <w:rPr>
          <w:b/>
        </w:rPr>
        <w:t>GGCM</w:t>
      </w:r>
      <w:r w:rsidR="002E6A45" w:rsidRPr="00A86D3D">
        <w:rPr>
          <w:b/>
        </w:rPr>
        <w:t xml:space="preserve"> </w:t>
      </w:r>
      <w:r w:rsidR="00982CB5" w:rsidRPr="00A86D3D">
        <w:rPr>
          <w:b/>
        </w:rPr>
        <w:t>c</w:t>
      </w:r>
      <w:r w:rsidR="002E6A45" w:rsidRPr="00A86D3D">
        <w:rPr>
          <w:b/>
        </w:rPr>
        <w:t>onfigurations</w:t>
      </w:r>
      <w:r w:rsidR="00A86D3D" w:rsidRPr="00A86D3D">
        <w:rPr>
          <w:u w:val="dotted"/>
        </w:rPr>
        <w:t xml:space="preserve">                   </w:t>
      </w:r>
      <w:r w:rsidR="00A86D3D">
        <w:rPr>
          <w:u w:val="dotted"/>
        </w:rPr>
        <w:tab/>
      </w:r>
      <w:r w:rsidR="00A86D3D">
        <w:rPr>
          <w:u w:val="dotted"/>
        </w:rPr>
        <w:tab/>
      </w:r>
      <w:r w:rsidR="00A86D3D">
        <w:rPr>
          <w:u w:val="dotted"/>
        </w:rPr>
        <w:tab/>
      </w:r>
      <w:r w:rsidR="00A86D3D">
        <w:rPr>
          <w:u w:val="dotted"/>
        </w:rPr>
        <w:tab/>
      </w:r>
      <w:r w:rsidR="00A86D3D">
        <w:rPr>
          <w:u w:val="dotted"/>
        </w:rPr>
        <w:tab/>
      </w:r>
      <w:r w:rsidR="00A86D3D">
        <w:rPr>
          <w:u w:val="dotted"/>
        </w:rPr>
        <w:tab/>
      </w:r>
      <w:r w:rsidR="00A86D3D">
        <w:rPr>
          <w:u w:val="dotted"/>
        </w:rPr>
        <w:tab/>
        <w:t xml:space="preserve">       </w:t>
      </w:r>
      <w:r w:rsidR="00A86D3D" w:rsidRPr="00A86D3D">
        <w:rPr>
          <w:u w:val="dotted"/>
        </w:rPr>
        <w:t xml:space="preserve"> </w:t>
      </w:r>
      <w:r w:rsidR="002D62E5">
        <w:t>4</w:t>
      </w:r>
    </w:p>
    <w:p w14:paraId="37F9356C" w14:textId="56A7C332" w:rsidR="00F04A19" w:rsidRPr="00A86D3D" w:rsidRDefault="003822C1" w:rsidP="00620EFA">
      <w:pPr>
        <w:spacing w:line="480" w:lineRule="auto"/>
        <w:rPr>
          <w:b/>
        </w:rPr>
      </w:pPr>
      <w:r w:rsidRPr="00A86D3D">
        <w:rPr>
          <w:b/>
        </w:rPr>
        <w:t xml:space="preserve">S3. </w:t>
      </w:r>
      <w:r w:rsidR="002E6A45" w:rsidRPr="00A86D3D">
        <w:rPr>
          <w:b/>
        </w:rPr>
        <w:t xml:space="preserve">Additional GGCM </w:t>
      </w:r>
      <w:r w:rsidR="00982CB5" w:rsidRPr="00A86D3D">
        <w:rPr>
          <w:b/>
        </w:rPr>
        <w:t>i</w:t>
      </w:r>
      <w:r w:rsidR="002E6A45" w:rsidRPr="00A86D3D">
        <w:rPr>
          <w:b/>
        </w:rPr>
        <w:t>nformation</w:t>
      </w:r>
      <w:r w:rsidR="00A86D3D" w:rsidRPr="00A86D3D">
        <w:rPr>
          <w:u w:val="dotted"/>
        </w:rPr>
        <w:t xml:space="preserve">                   </w:t>
      </w:r>
      <w:r w:rsidR="00A86D3D">
        <w:rPr>
          <w:u w:val="dotted"/>
        </w:rPr>
        <w:tab/>
      </w:r>
      <w:r w:rsidR="00A86D3D">
        <w:rPr>
          <w:u w:val="dotted"/>
        </w:rPr>
        <w:tab/>
      </w:r>
      <w:r w:rsidR="00A86D3D">
        <w:rPr>
          <w:u w:val="dotted"/>
        </w:rPr>
        <w:tab/>
      </w:r>
      <w:r w:rsidR="00A86D3D">
        <w:rPr>
          <w:u w:val="dotted"/>
        </w:rPr>
        <w:tab/>
      </w:r>
      <w:r w:rsidR="00A86D3D">
        <w:rPr>
          <w:u w:val="dotted"/>
        </w:rPr>
        <w:tab/>
      </w:r>
      <w:r w:rsidR="007B542A">
        <w:rPr>
          <w:u w:val="dotted"/>
        </w:rPr>
        <w:tab/>
      </w:r>
      <w:r w:rsidR="00A86D3D" w:rsidRPr="00A86D3D">
        <w:rPr>
          <w:u w:val="dotted"/>
        </w:rPr>
        <w:t xml:space="preserve"> </w:t>
      </w:r>
      <w:r w:rsidR="00A86D3D">
        <w:rPr>
          <w:u w:val="dotted"/>
        </w:rPr>
        <w:t xml:space="preserve">       </w:t>
      </w:r>
      <w:r w:rsidR="0063503D">
        <w:t>5</w:t>
      </w:r>
    </w:p>
    <w:p w14:paraId="19D99A8E" w14:textId="05FCE217" w:rsidR="007F5C9A" w:rsidRPr="00A86D3D" w:rsidRDefault="007F5C9A" w:rsidP="00620EFA">
      <w:pPr>
        <w:spacing w:line="480" w:lineRule="auto"/>
        <w:rPr>
          <w:b/>
        </w:rPr>
      </w:pPr>
      <w:r w:rsidRPr="00A86D3D">
        <w:rPr>
          <w:b/>
        </w:rPr>
        <w:t>S4.</w:t>
      </w:r>
      <w:bookmarkStart w:id="0" w:name="_GoBack"/>
      <w:bookmarkEnd w:id="0"/>
      <w:r w:rsidRPr="00A86D3D">
        <w:rPr>
          <w:b/>
        </w:rPr>
        <w:t xml:space="preserve"> Production </w:t>
      </w:r>
      <w:r w:rsidR="00982CB5" w:rsidRPr="00A86D3D">
        <w:rPr>
          <w:b/>
        </w:rPr>
        <w:t>d</w:t>
      </w:r>
      <w:r w:rsidRPr="00A86D3D">
        <w:rPr>
          <w:b/>
        </w:rPr>
        <w:t xml:space="preserve">atasets and </w:t>
      </w:r>
      <w:r w:rsidR="00982CB5" w:rsidRPr="00A86D3D">
        <w:rPr>
          <w:b/>
        </w:rPr>
        <w:t>p</w:t>
      </w:r>
      <w:r w:rsidRPr="00A86D3D">
        <w:rPr>
          <w:b/>
        </w:rPr>
        <w:t>rocessing</w:t>
      </w:r>
      <w:r w:rsidR="00A86D3D" w:rsidRPr="00A86D3D">
        <w:rPr>
          <w:u w:val="dotted"/>
        </w:rPr>
        <w:t xml:space="preserve">                   </w:t>
      </w:r>
      <w:r w:rsidR="00A86D3D">
        <w:rPr>
          <w:u w:val="dotted"/>
        </w:rPr>
        <w:tab/>
      </w:r>
      <w:r w:rsidR="00A86D3D">
        <w:rPr>
          <w:u w:val="dotted"/>
        </w:rPr>
        <w:tab/>
      </w:r>
      <w:r w:rsidR="00A86D3D">
        <w:rPr>
          <w:u w:val="dotted"/>
        </w:rPr>
        <w:tab/>
      </w:r>
      <w:r w:rsidR="00A86D3D">
        <w:rPr>
          <w:u w:val="dotted"/>
        </w:rPr>
        <w:tab/>
      </w:r>
      <w:r w:rsidR="007B542A">
        <w:rPr>
          <w:u w:val="dotted"/>
        </w:rPr>
        <w:tab/>
        <w:t xml:space="preserve">       </w:t>
      </w:r>
      <w:r w:rsidR="00A86D3D">
        <w:rPr>
          <w:u w:val="dotted"/>
        </w:rPr>
        <w:t xml:space="preserve"> </w:t>
      </w:r>
      <w:r w:rsidR="0063503D">
        <w:t>6</w:t>
      </w:r>
    </w:p>
    <w:p w14:paraId="062548C7" w14:textId="32EEEAC4" w:rsidR="002E6A45" w:rsidRPr="00A86D3D" w:rsidRDefault="003822C1" w:rsidP="00620EFA">
      <w:pPr>
        <w:spacing w:line="480" w:lineRule="auto"/>
        <w:rPr>
          <w:b/>
        </w:rPr>
      </w:pPr>
      <w:r w:rsidRPr="00A86D3D">
        <w:rPr>
          <w:b/>
        </w:rPr>
        <w:t>S</w:t>
      </w:r>
      <w:r w:rsidR="007F5C9A" w:rsidRPr="00A86D3D">
        <w:rPr>
          <w:b/>
        </w:rPr>
        <w:t>5</w:t>
      </w:r>
      <w:r w:rsidRPr="00A86D3D">
        <w:rPr>
          <w:b/>
        </w:rPr>
        <w:t xml:space="preserve">. </w:t>
      </w:r>
      <w:r w:rsidR="00982CB5" w:rsidRPr="00A86D3D">
        <w:rPr>
          <w:b/>
        </w:rPr>
        <w:t xml:space="preserve">GGCMI historical production and top producing countries </w:t>
      </w:r>
      <w:r w:rsidR="00A86D3D" w:rsidRPr="00A86D3D">
        <w:rPr>
          <w:u w:val="dotted"/>
        </w:rPr>
        <w:t xml:space="preserve">                   </w:t>
      </w:r>
      <w:r w:rsidR="00A86D3D">
        <w:rPr>
          <w:u w:val="dotted"/>
        </w:rPr>
        <w:tab/>
      </w:r>
      <w:r w:rsidR="00A86D3D" w:rsidRPr="00A86D3D">
        <w:rPr>
          <w:u w:val="dotted"/>
        </w:rPr>
        <w:t xml:space="preserve"> </w:t>
      </w:r>
      <w:r w:rsidR="00A86D3D">
        <w:rPr>
          <w:u w:val="dotted"/>
        </w:rPr>
        <w:t xml:space="preserve">     </w:t>
      </w:r>
      <w:r w:rsidR="007B542A">
        <w:rPr>
          <w:u w:val="dotted"/>
        </w:rPr>
        <w:tab/>
        <w:t xml:space="preserve">      </w:t>
      </w:r>
      <w:r w:rsidR="00A86D3D">
        <w:rPr>
          <w:u w:val="dotted"/>
        </w:rPr>
        <w:t xml:space="preserve">  </w:t>
      </w:r>
      <w:r w:rsidR="0063503D">
        <w:t>7</w:t>
      </w:r>
    </w:p>
    <w:p w14:paraId="7445F397" w14:textId="38372F6F" w:rsidR="003822C1" w:rsidRPr="00A86D3D" w:rsidRDefault="003822C1" w:rsidP="00620EFA">
      <w:pPr>
        <w:spacing w:line="480" w:lineRule="auto"/>
        <w:rPr>
          <w:b/>
        </w:rPr>
      </w:pPr>
      <w:r w:rsidRPr="00A86D3D">
        <w:rPr>
          <w:b/>
        </w:rPr>
        <w:t>S</w:t>
      </w:r>
      <w:r w:rsidR="007F5C9A" w:rsidRPr="00A86D3D">
        <w:rPr>
          <w:b/>
        </w:rPr>
        <w:t>6</w:t>
      </w:r>
      <w:r w:rsidRPr="00A86D3D">
        <w:rPr>
          <w:b/>
        </w:rPr>
        <w:t xml:space="preserve">. </w:t>
      </w:r>
      <w:r w:rsidR="00982CB5" w:rsidRPr="00A86D3D">
        <w:rPr>
          <w:b/>
        </w:rPr>
        <w:t>Relative bias of c</w:t>
      </w:r>
      <w:r w:rsidR="004664FA" w:rsidRPr="00A86D3D">
        <w:rPr>
          <w:b/>
        </w:rPr>
        <w:t xml:space="preserve">limatic </w:t>
      </w:r>
      <w:r w:rsidR="00982CB5" w:rsidRPr="00A86D3D">
        <w:rPr>
          <w:b/>
        </w:rPr>
        <w:t>f</w:t>
      </w:r>
      <w:r w:rsidR="004664FA" w:rsidRPr="00A86D3D">
        <w:rPr>
          <w:b/>
        </w:rPr>
        <w:t xml:space="preserve">orcing </w:t>
      </w:r>
      <w:r w:rsidR="00982CB5" w:rsidRPr="00A86D3D">
        <w:rPr>
          <w:b/>
        </w:rPr>
        <w:t>d</w:t>
      </w:r>
      <w:r w:rsidR="004664FA" w:rsidRPr="00A86D3D">
        <w:rPr>
          <w:b/>
        </w:rPr>
        <w:t>atasets</w:t>
      </w:r>
      <w:r w:rsidR="00A86D3D" w:rsidRPr="00A86D3D">
        <w:rPr>
          <w:u w:val="dotted"/>
        </w:rPr>
        <w:t xml:space="preserve">                    </w:t>
      </w:r>
      <w:r w:rsidR="00A86D3D">
        <w:rPr>
          <w:u w:val="dotted"/>
        </w:rPr>
        <w:tab/>
      </w:r>
      <w:r w:rsidR="00A86D3D">
        <w:rPr>
          <w:u w:val="dotted"/>
        </w:rPr>
        <w:tab/>
      </w:r>
      <w:r w:rsidR="00A86D3D">
        <w:rPr>
          <w:u w:val="dotted"/>
        </w:rPr>
        <w:tab/>
      </w:r>
      <w:r w:rsidR="007B542A">
        <w:rPr>
          <w:u w:val="dotted"/>
        </w:rPr>
        <w:tab/>
      </w:r>
      <w:r w:rsidR="00A86D3D">
        <w:rPr>
          <w:u w:val="dotted"/>
        </w:rPr>
        <w:tab/>
        <w:t xml:space="preserve">        </w:t>
      </w:r>
      <w:r w:rsidR="00C228CE">
        <w:t>10</w:t>
      </w:r>
    </w:p>
    <w:p w14:paraId="0F65F839" w14:textId="00B8F5F8" w:rsidR="002E6A45" w:rsidRDefault="003822C1" w:rsidP="00620EFA">
      <w:pPr>
        <w:spacing w:line="480" w:lineRule="auto"/>
      </w:pPr>
      <w:r w:rsidRPr="00A86D3D">
        <w:rPr>
          <w:b/>
        </w:rPr>
        <w:t>S</w:t>
      </w:r>
      <w:r w:rsidR="007F5C9A" w:rsidRPr="00A86D3D">
        <w:rPr>
          <w:b/>
        </w:rPr>
        <w:t>7</w:t>
      </w:r>
      <w:r w:rsidRPr="00A86D3D">
        <w:rPr>
          <w:b/>
        </w:rPr>
        <w:t xml:space="preserve">. </w:t>
      </w:r>
      <w:r w:rsidR="002E6A45" w:rsidRPr="00A86D3D">
        <w:rPr>
          <w:b/>
        </w:rPr>
        <w:t>Standardized anomalies</w:t>
      </w:r>
      <w:r w:rsidR="00A86D3D" w:rsidRPr="00A86D3D">
        <w:rPr>
          <w:u w:val="dotted"/>
        </w:rPr>
        <w:t xml:space="preserve">                  </w:t>
      </w:r>
      <w:r w:rsidR="00A86D3D">
        <w:rPr>
          <w:u w:val="dotted"/>
        </w:rPr>
        <w:tab/>
      </w:r>
      <w:r w:rsidR="00A86D3D">
        <w:rPr>
          <w:u w:val="dotted"/>
        </w:rPr>
        <w:tab/>
      </w:r>
      <w:r w:rsidR="00A86D3D">
        <w:rPr>
          <w:u w:val="dotted"/>
        </w:rPr>
        <w:tab/>
      </w:r>
      <w:r w:rsidR="00A86D3D">
        <w:rPr>
          <w:u w:val="dotted"/>
        </w:rPr>
        <w:tab/>
      </w:r>
      <w:r w:rsidR="00A86D3D">
        <w:rPr>
          <w:u w:val="dotted"/>
        </w:rPr>
        <w:tab/>
      </w:r>
      <w:proofErr w:type="gramStart"/>
      <w:r w:rsidR="00A86D3D">
        <w:rPr>
          <w:u w:val="dotted"/>
        </w:rPr>
        <w:tab/>
      </w:r>
      <w:r w:rsidR="00A86D3D" w:rsidRPr="00A86D3D">
        <w:rPr>
          <w:u w:val="dotted"/>
        </w:rPr>
        <w:t xml:space="preserve">  </w:t>
      </w:r>
      <w:r w:rsidR="00A86D3D">
        <w:rPr>
          <w:u w:val="dotted"/>
        </w:rPr>
        <w:tab/>
      </w:r>
      <w:proofErr w:type="gramEnd"/>
      <w:r w:rsidR="00A86D3D">
        <w:rPr>
          <w:u w:val="dotted"/>
        </w:rPr>
        <w:t xml:space="preserve">        </w:t>
      </w:r>
      <w:r w:rsidR="00A86D3D">
        <w:t>1</w:t>
      </w:r>
      <w:r w:rsidR="00C228CE">
        <w:t>4</w:t>
      </w:r>
    </w:p>
    <w:p w14:paraId="1374803D" w14:textId="7D688387" w:rsidR="002D62E5" w:rsidRDefault="002D62E5" w:rsidP="00620EFA">
      <w:pPr>
        <w:spacing w:line="480" w:lineRule="auto"/>
      </w:pPr>
      <w:r w:rsidRPr="00DF132B">
        <w:rPr>
          <w:b/>
        </w:rPr>
        <w:t>S8. Key sources of uncertainties</w:t>
      </w:r>
      <w:r>
        <w:rPr>
          <w:u w:val="dotted"/>
        </w:rPr>
        <w:tab/>
      </w:r>
      <w:r>
        <w:rPr>
          <w:u w:val="dotted"/>
        </w:rPr>
        <w:tab/>
      </w:r>
      <w:r>
        <w:rPr>
          <w:u w:val="dotted"/>
        </w:rPr>
        <w:tab/>
      </w:r>
      <w:r>
        <w:rPr>
          <w:u w:val="dotted"/>
        </w:rPr>
        <w:tab/>
      </w:r>
      <w:r>
        <w:rPr>
          <w:u w:val="dotted"/>
        </w:rPr>
        <w:tab/>
      </w:r>
      <w:proofErr w:type="gramStart"/>
      <w:r>
        <w:rPr>
          <w:u w:val="dotted"/>
        </w:rPr>
        <w:tab/>
      </w:r>
      <w:r w:rsidRPr="00A86D3D">
        <w:rPr>
          <w:u w:val="dotted"/>
        </w:rPr>
        <w:t xml:space="preserve">  </w:t>
      </w:r>
      <w:r w:rsidR="007B542A">
        <w:rPr>
          <w:u w:val="dotted"/>
        </w:rPr>
        <w:tab/>
      </w:r>
      <w:proofErr w:type="gramEnd"/>
      <w:r>
        <w:rPr>
          <w:u w:val="dotted"/>
        </w:rPr>
        <w:tab/>
        <w:t xml:space="preserve">        </w:t>
      </w:r>
      <w:r>
        <w:t>1</w:t>
      </w:r>
      <w:r w:rsidR="0063503D">
        <w:t>7</w:t>
      </w:r>
    </w:p>
    <w:p w14:paraId="56A315ED" w14:textId="01FEEAFC" w:rsidR="002D62E5" w:rsidRDefault="003878A0" w:rsidP="00620EFA">
      <w:pPr>
        <w:spacing w:line="480" w:lineRule="auto"/>
      </w:pPr>
      <w:r w:rsidRPr="00620EFA">
        <w:rPr>
          <w:b/>
        </w:rPr>
        <w:t>S</w:t>
      </w:r>
      <w:r w:rsidR="002D62E5">
        <w:rPr>
          <w:b/>
        </w:rPr>
        <w:t>9</w:t>
      </w:r>
      <w:r w:rsidRPr="00620EFA">
        <w:rPr>
          <w:b/>
        </w:rPr>
        <w:t xml:space="preserve">. </w:t>
      </w:r>
      <w:r w:rsidR="009F2ABE" w:rsidRPr="009C0797">
        <w:rPr>
          <w:b/>
          <w:szCs w:val="24"/>
        </w:rPr>
        <w:t xml:space="preserve">Opportunities for </w:t>
      </w:r>
      <w:r w:rsidR="009F2ABE">
        <w:rPr>
          <w:b/>
          <w:szCs w:val="24"/>
        </w:rPr>
        <w:t xml:space="preserve">production simulation </w:t>
      </w:r>
      <w:r w:rsidR="009F2ABE" w:rsidRPr="009C0797">
        <w:rPr>
          <w:b/>
          <w:szCs w:val="24"/>
        </w:rPr>
        <w:t>improvement and further applications</w:t>
      </w:r>
      <w:r w:rsidR="002D62E5">
        <w:rPr>
          <w:u w:val="dotted"/>
        </w:rPr>
        <w:t xml:space="preserve">   </w:t>
      </w:r>
      <w:r w:rsidR="007B542A">
        <w:rPr>
          <w:u w:val="dotted"/>
        </w:rPr>
        <w:t xml:space="preserve">      </w:t>
      </w:r>
      <w:r w:rsidR="002D62E5">
        <w:rPr>
          <w:u w:val="dotted"/>
        </w:rPr>
        <w:t xml:space="preserve"> </w:t>
      </w:r>
      <w:r w:rsidR="002D62E5">
        <w:t>1</w:t>
      </w:r>
      <w:r w:rsidR="0063503D">
        <w:t>8</w:t>
      </w:r>
    </w:p>
    <w:p w14:paraId="3C894EC5" w14:textId="0D362AB2" w:rsidR="003878A0" w:rsidRPr="00620EFA" w:rsidRDefault="003E158B" w:rsidP="00620EFA">
      <w:pPr>
        <w:spacing w:line="480" w:lineRule="auto"/>
      </w:pPr>
      <w:r w:rsidRPr="00620EFA">
        <w:t>References</w:t>
      </w:r>
      <w:r w:rsidRPr="007A44E2">
        <w:rPr>
          <w:u w:val="dotted"/>
        </w:rPr>
        <w:t xml:space="preserve">  </w:t>
      </w:r>
      <w:r w:rsidRPr="007A44E2">
        <w:rPr>
          <w:u w:val="dotted"/>
        </w:rPr>
        <w:tab/>
        <w:t xml:space="preserve">       </w:t>
      </w:r>
      <w:r w:rsidRPr="007A44E2">
        <w:rPr>
          <w:u w:val="dotted"/>
        </w:rPr>
        <w:tab/>
      </w:r>
      <w:r w:rsidRPr="007A44E2">
        <w:rPr>
          <w:u w:val="dotted"/>
        </w:rPr>
        <w:tab/>
      </w:r>
      <w:r w:rsidRPr="007A44E2">
        <w:rPr>
          <w:u w:val="dotted"/>
        </w:rPr>
        <w:tab/>
      </w:r>
      <w:r w:rsidRPr="007A44E2">
        <w:rPr>
          <w:u w:val="dotted"/>
        </w:rPr>
        <w:tab/>
      </w:r>
      <w:r w:rsidRPr="007A44E2">
        <w:rPr>
          <w:u w:val="dotted"/>
        </w:rPr>
        <w:tab/>
      </w:r>
      <w:r w:rsidRPr="00EF68C5">
        <w:rPr>
          <w:u w:val="dotted"/>
        </w:rPr>
        <w:tab/>
      </w:r>
      <w:r w:rsidRPr="00EF68C5">
        <w:rPr>
          <w:u w:val="dotted"/>
        </w:rPr>
        <w:tab/>
      </w:r>
      <w:r w:rsidRPr="00EF68C5">
        <w:rPr>
          <w:u w:val="dotted"/>
        </w:rPr>
        <w:tab/>
      </w:r>
      <w:r w:rsidRPr="00EF68C5">
        <w:rPr>
          <w:u w:val="dotted"/>
        </w:rPr>
        <w:tab/>
      </w:r>
      <w:r w:rsidR="007B542A">
        <w:rPr>
          <w:u w:val="dotted"/>
        </w:rPr>
        <w:tab/>
      </w:r>
      <w:r w:rsidRPr="00EF68C5">
        <w:rPr>
          <w:u w:val="dotted"/>
        </w:rPr>
        <w:t xml:space="preserve">   </w:t>
      </w:r>
      <w:r w:rsidRPr="00741841">
        <w:rPr>
          <w:u w:val="dotted"/>
        </w:rPr>
        <w:t xml:space="preserve">    </w:t>
      </w:r>
      <w:r w:rsidRPr="00E642C3">
        <w:rPr>
          <w:u w:val="dotted"/>
        </w:rPr>
        <w:t xml:space="preserve"> </w:t>
      </w:r>
      <w:r w:rsidR="0063503D">
        <w:t>20</w:t>
      </w:r>
    </w:p>
    <w:p w14:paraId="616423EF" w14:textId="59C35FDD" w:rsidR="00973E43" w:rsidRDefault="00973E43" w:rsidP="00AC23E3">
      <w:pPr>
        <w:spacing w:line="480" w:lineRule="auto"/>
      </w:pPr>
    </w:p>
    <w:p w14:paraId="37418B89" w14:textId="6892CFF9" w:rsidR="00973E43" w:rsidRDefault="00973E43" w:rsidP="00AC23E3">
      <w:pPr>
        <w:spacing w:line="480" w:lineRule="auto"/>
      </w:pPr>
      <w:r>
        <w:br w:type="page"/>
      </w:r>
    </w:p>
    <w:p w14:paraId="0E9ECAC3" w14:textId="0AA2B0A2" w:rsidR="00973E43" w:rsidRDefault="00ED5464" w:rsidP="00AC23E3">
      <w:pPr>
        <w:spacing w:line="480" w:lineRule="auto"/>
      </w:pPr>
      <w:r>
        <w:rPr>
          <w:b/>
          <w:bCs/>
        </w:rPr>
        <w:lastRenderedPageBreak/>
        <w:t xml:space="preserve">S1. </w:t>
      </w:r>
      <w:r w:rsidR="002E6A45" w:rsidRPr="00ED5464">
        <w:rPr>
          <w:b/>
          <w:bCs/>
        </w:rPr>
        <w:t xml:space="preserve">Phases of </w:t>
      </w:r>
      <w:r w:rsidR="00982CB5">
        <w:rPr>
          <w:b/>
          <w:bCs/>
        </w:rPr>
        <w:t xml:space="preserve">the </w:t>
      </w:r>
      <w:r w:rsidR="002E6A45" w:rsidRPr="00ED5464">
        <w:rPr>
          <w:b/>
          <w:bCs/>
        </w:rPr>
        <w:t xml:space="preserve">Global Gridded Crop Model </w:t>
      </w:r>
      <w:proofErr w:type="spellStart"/>
      <w:r w:rsidR="002E6A45" w:rsidRPr="00ED5464">
        <w:rPr>
          <w:b/>
          <w:bCs/>
        </w:rPr>
        <w:t>Intercomparison</w:t>
      </w:r>
      <w:proofErr w:type="spellEnd"/>
      <w:r w:rsidR="002E6A45" w:rsidRPr="00ED5464">
        <w:rPr>
          <w:b/>
          <w:bCs/>
        </w:rPr>
        <w:t xml:space="preserve"> (GGCMI)</w:t>
      </w:r>
    </w:p>
    <w:p w14:paraId="08475DA0" w14:textId="77777777" w:rsidR="00F900F5" w:rsidRPr="00F900F5" w:rsidRDefault="00F900F5" w:rsidP="00AC23E3">
      <w:pPr>
        <w:spacing w:line="480" w:lineRule="auto"/>
        <w:jc w:val="both"/>
        <w:rPr>
          <w:szCs w:val="24"/>
        </w:rPr>
      </w:pPr>
      <w:r w:rsidRPr="00F900F5">
        <w:rPr>
          <w:szCs w:val="24"/>
        </w:rPr>
        <w:t xml:space="preserve">The AgMIP Global Gridded Crop Model </w:t>
      </w:r>
      <w:proofErr w:type="spellStart"/>
      <w:r w:rsidRPr="00F900F5">
        <w:rPr>
          <w:szCs w:val="24"/>
        </w:rPr>
        <w:t>Intercomparison</w:t>
      </w:r>
      <w:proofErr w:type="spellEnd"/>
      <w:r w:rsidRPr="00F900F5">
        <w:rPr>
          <w:szCs w:val="24"/>
        </w:rPr>
        <w:t xml:space="preserve"> (GGCMI) is a core element of the AgMIP Gridded Crop Modeling Initiative (Ag-GRID) that aims to improve and apply crop models across large spatial domains using high-performance computational resources. GGCMI community efforts have organized around multiple research phases:</w:t>
      </w:r>
    </w:p>
    <w:p w14:paraId="34DF86F0" w14:textId="77777777" w:rsidR="00F900F5" w:rsidRPr="00F900F5" w:rsidRDefault="00F900F5" w:rsidP="00AC23E3">
      <w:pPr>
        <w:numPr>
          <w:ilvl w:val="0"/>
          <w:numId w:val="3"/>
        </w:numPr>
        <w:spacing w:line="480" w:lineRule="auto"/>
        <w:ind w:left="450" w:hanging="270"/>
        <w:jc w:val="both"/>
        <w:rPr>
          <w:szCs w:val="24"/>
        </w:rPr>
      </w:pPr>
      <w:r w:rsidRPr="00F900F5">
        <w:rPr>
          <w:i/>
          <w:szCs w:val="24"/>
        </w:rPr>
        <w:t>GGCMI Fast Track</w:t>
      </w:r>
      <w:r w:rsidRPr="00F900F5">
        <w:rPr>
          <w:szCs w:val="24"/>
        </w:rPr>
        <w:t xml:space="preserve"> [Conducted in coordination with the Inter-Sectoral Impacts Model </w:t>
      </w:r>
      <w:proofErr w:type="spellStart"/>
      <w:r w:rsidRPr="00F900F5">
        <w:rPr>
          <w:szCs w:val="24"/>
        </w:rPr>
        <w:t>Intercomparison</w:t>
      </w:r>
      <w:proofErr w:type="spellEnd"/>
      <w:r w:rsidRPr="00F900F5">
        <w:rPr>
          <w:szCs w:val="24"/>
        </w:rPr>
        <w:t xml:space="preserve"> Project (ISIMIP;</w:t>
      </w:r>
      <w:r w:rsidRPr="00F900F5">
        <w:t xml:space="preserve"> </w:t>
      </w:r>
      <w:r w:rsidRPr="00F900F5">
        <w:fldChar w:fldCharType="begin" w:fldLock="1"/>
      </w:r>
      <w:r w:rsidRPr="00F900F5">
        <w:instrText>ADDIN CSL_CITATION {"citationItems":[{"id":"ITEM-1","itemData":{"DOI":"10.1073/pnas.1312330110","ISSN":"00278424","abstract":"The Inter-Sectoral Impact Model Intercomparison Project offers a framework to compare climate impact projections in different sectors and at different scales. Consistent climate and socio-economic input data provide the basis for a cross-sectoral integration of impact projections. The project is designed to enable quantitative synthesis of climate change impacts at different levels of global warming. This report briefly outlines the objectives and framework of the first, fast-tracked phase of Inter-Sectoral Impact Model Intercomparison Project, based on global impact models, and provides an overview of the participating models, input data, and scenario set-up.","author":[{"dropping-particle":"","family":"Warszawski","given":"Lila","non-dropping-particle":"","parse-names":false,"suffix":""},{"dropping-particle":"","family":"Frieler","given":"Katja","non-dropping-particle":"","parse-names":false,"suffix":""},{"dropping-particle":"","family":"Huber","given":"Veronika","non-dropping-particle":"","parse-names":false,"suffix":""},{"dropping-particle":"","family":"Piontek","given":"Franziska","non-dropping-particle":"","parse-names":false,"suffix":""},{"dropping-particle":"","family":"Serdeczny","given":"Olivia","non-dropping-particle":"","parse-names":false,"suffix":""},{"dropping-particle":"","family":"Schewe","given":"Jacob","non-dropping-particle":"","parse-names":false,"suffix":""}],"container-title":"Proceedings of the National Academy of Sciences of the United States of America","id":"ITEM-1","issue":"9","issued":{"date-parts":[["2014","3","4"]]},"page":"3228-3232","title":"The inter-sectoral impact model intercomparison project (ISI-MIP): Project framework","type":"article","volume":"111"},"uris":["http://www.mendeley.com/documents/?uuid=e7b31cc4-7331-45a3-b54d-ff926664b02b"]}],"mendeley":{"formattedCitation":"(Warszawski et al., 2014)","manualFormatting":"Warszawski et al., 2014)","plainTextFormattedCitation":"(Warszawski et al., 2014)","previouslyFormattedCitation":"(Warszawski et al., 2014)"},"properties":{"noteIndex":0},"schema":"https://github.com/citation-style-language/schema/raw/master/csl-citation.json"}</w:instrText>
      </w:r>
      <w:r w:rsidRPr="00F900F5">
        <w:fldChar w:fldCharType="separate"/>
      </w:r>
      <w:r w:rsidRPr="00F900F5">
        <w:rPr>
          <w:noProof/>
        </w:rPr>
        <w:t>Warszawski et al., 2014)</w:t>
      </w:r>
      <w:r w:rsidRPr="00F900F5">
        <w:fldChar w:fldCharType="end"/>
      </w:r>
      <w:r w:rsidRPr="00F900F5">
        <w:rPr>
          <w:szCs w:val="24"/>
        </w:rPr>
        <w:t xml:space="preserve">] – Employed 7 global gridded crop models (GGCMs) to project global yield and production changes for maize, wheat, rice, and soybean driven by 5 earth system models (ESMs) from the Fifth Coupled Model </w:t>
      </w:r>
      <w:proofErr w:type="spellStart"/>
      <w:r w:rsidRPr="00F900F5">
        <w:rPr>
          <w:szCs w:val="24"/>
        </w:rPr>
        <w:t>Intercomparison</w:t>
      </w:r>
      <w:proofErr w:type="spellEnd"/>
      <w:r w:rsidRPr="00F900F5">
        <w:rPr>
          <w:szCs w:val="24"/>
        </w:rPr>
        <w:t xml:space="preserve"> (CMIP5; </w:t>
      </w:r>
      <w:r w:rsidRPr="00F900F5">
        <w:rPr>
          <w:szCs w:val="24"/>
        </w:rPr>
        <w:fldChar w:fldCharType="begin" w:fldLock="1"/>
      </w:r>
      <w:r w:rsidRPr="00F900F5">
        <w:rPr>
          <w:szCs w:val="24"/>
        </w:rPr>
        <w:instrText>ADDIN CSL_CITATION {"citationItems":[{"id":"ITEM-1","itemData":{"DOI":"10.1175/BAMS-D-11-00094.1","ISSN":"00030007","abstract":"CMIP5, as in earlier CMIP phases, calls for integrated sets of experiments that offer a multimodel perspective of simulated climate change and climate variability. Most modeling groups worldwide are participating in CMIP5, and their simulations are expected not only to be useful to research scientists in a variety of climate-related disciplines but also of relevance to national and international assessments of climate science (e.g., the IPCC AR5). © 2012 American Meteorological Society.","author":[{"dropping-particle":"","family":"Taylor","given":"Karl E.","non-dropping-particle":"","parse-names":false,"suffix":""},{"dropping-particle":"","family":"Stouffer","given":"Ronald J.","non-dropping-particle":"","parse-names":false,"suffix":""},{"dropping-particle":"","family":"Meehl","given":"Gerald A.","non-dropping-particle":"","parse-names":false,"suffix":""}],"container-title":"Bulletin of the American Meteorological Society","id":"ITEM-1","issue":"4","issued":{"date-parts":[["2012","4","1"]]},"page":"485-498","publisher":" American Meteorological Society ","title":"An overview of CMIP5 and the experiment design","type":"article","volume":"93"},"uris":["http://www.mendeley.com/documents/?uuid=44aa22d7-c80a-44da-85f2-3b324028db11"]}],"mendeley":{"formattedCitation":"(Taylor et al., 2012)","manualFormatting":"Taylor et al., 2012)","plainTextFormattedCitation":"(Taylor et al., 2012)","previouslyFormattedCitation":"(Taylor et al., 2012)"},"properties":{"noteIndex":0},"schema":"https://github.com/citation-style-language/schema/raw/master/csl-citation.json"}</w:instrText>
      </w:r>
      <w:r w:rsidRPr="00F900F5">
        <w:rPr>
          <w:szCs w:val="24"/>
        </w:rPr>
        <w:fldChar w:fldCharType="separate"/>
      </w:r>
      <w:r w:rsidRPr="00F900F5">
        <w:rPr>
          <w:noProof/>
          <w:szCs w:val="24"/>
        </w:rPr>
        <w:t>Taylor et al., 2012)</w:t>
      </w:r>
      <w:r w:rsidRPr="00F900F5">
        <w:rPr>
          <w:szCs w:val="24"/>
        </w:rPr>
        <w:fldChar w:fldCharType="end"/>
      </w:r>
      <w:r w:rsidRPr="00F900F5">
        <w:rPr>
          <w:szCs w:val="24"/>
        </w:rPr>
        <w:t xml:space="preserve"> and 4 greenhouse gas emissions scenarios </w:t>
      </w:r>
      <w:r w:rsidRPr="00F900F5">
        <w:rPr>
          <w:szCs w:val="24"/>
        </w:rPr>
        <w:fldChar w:fldCharType="begin" w:fldLock="1"/>
      </w:r>
      <w:r w:rsidRPr="00F900F5">
        <w:rPr>
          <w:szCs w:val="24"/>
        </w:rPr>
        <w:instrText>ADDIN CSL_CITATION {"citationItems":[{"id":"ITEM-1","itemData":{"DOI":"10.1073/pnas.1222463110","abstract":"Here we present the results from an intercomparison of multiple global gridded crop models (GGCMs) within the framework of the Agricultural Model Intercomparison and Improvement Project and the Inter-Sectoral Impacts Model Intercomparison Project. Results indicate strong negative effects of climate change, especially at higher levels of warming and at low latitudes; models that include explicit nitrogen stress project more severe impacts. Across seven GGCMs, five global climate models, and four representative concentration pathways, model agreement on direction of yield changes is found in many major agricultural regions at both low and high latitudes; however, reducing uncertainty in sign of response in mid-latitude regions remains a challenge. Uncertainties related to the representation of carbon dioxide, nitrogen, and high temperature effects demonstrated here show that further research is urgently needed to better understand effects of climate change on agricultural production and to devise targeted adaptation strategies.","author":[{"dropping-particle":"","family":"Rosenzweig","given":"Cynthia","non-dropping-particle":"","parse-names":false,"suffix":""},{"dropping-particle":"","family":"Elliott","given":"Joshua","non-dropping-particle":"","parse-names":false,"suffix":""},{"dropping-particle":"","family":"Deryng","given":"Delphine","non-dropping-particle":"","parse-names":false,"suffix":""},{"dropping-particle":"","family":"Ruane","given":"Alex C. A.C.","non-dropping-particle":"","parse-names":false,"suffix":""},{"dropping-particle":"","family":"Müller","given":"Christoph","non-dropping-particle":"","parse-names":false,"suffix":""},{"dropping-particle":"","family":"Arneth","given":"Almut","non-dropping-particle":"","parse-names":false,"suffix":""},{"dropping-particle":"","family":"Boote","given":"K.J. Kenneth J.","non-dropping-particle":"","parse-names":false,"suffix":""},{"dropping-particle":"","family":"Folberth","given":"Christian","non-dropping-particle":"","parse-names":false,"suffix":""},{"dropping-particle":"","family":"Glotter","given":"Michael","non-dropping-particle":"","parse-names":false,"suffix":""},{"dropping-particle":"","family":"Khabarov","given":"Nikolay","non-dropping-particle":"","parse-names":false,"suffix":""},{"dropping-particle":"","family":"Neumann","given":"Kathleen","non-dropping-particle":"","parse-names":false,"suffix":""},{"dropping-particle":"","family":"Piontek","given":"Franziska","non-dropping-particle":"","parse-names":false,"suffix":""},{"dropping-particle":"","family":"Pugh","given":"Thomas A.M. T.A.M.","non-dropping-particle":"","parse-names":false,"suffix":""},{"dropping-particle":"","family":"Schmid","given":"Erwin","non-dropping-particle":"","parse-names":false,"suffix":""},{"dropping-particle":"","family":"Stehfest","given":"Elke","non-dropping-particle":"","parse-names":false,"suffix":""},{"dropping-particle":"","family":"Yang","given":"Hong","non-dropping-particle":"","parse-names":false,"suffix":""},{"dropping-particle":"","family":"Jones","given":"J.W. James W.","non-dropping-particle":"","parse-names":false,"suffix":""}],"container-title":"Proceedings of the National Academy of Sciences of the United States of America","id":"ITEM-1","issue":"9","issued":{"date-parts":[["2014","3","4"]]},"page":"3268-3273","publisher":"National Academy of Sciences","title":"Assessing agricultural risks of climate change in the 21st century in a global gridded crop model intercomparison","type":"article-journal","volume":"111"},"uris":["http://www.mendeley.com/documents/?uuid=fb66d05e-0a7a-47e5-8537-c96ebdfa6377"]}],"mendeley":{"formattedCitation":"(Rosenzweig et al., 2014)","plainTextFormattedCitation":"(Rosenzweig et al., 2014)","previouslyFormattedCitation":"(Rosenzweig et al., 2014)"},"properties":{"noteIndex":0},"schema":"https://github.com/citation-style-language/schema/raw/master/csl-citation.json"}</w:instrText>
      </w:r>
      <w:r w:rsidRPr="00F900F5">
        <w:rPr>
          <w:szCs w:val="24"/>
        </w:rPr>
        <w:fldChar w:fldCharType="separate"/>
      </w:r>
      <w:r w:rsidRPr="00F900F5">
        <w:rPr>
          <w:noProof/>
          <w:szCs w:val="24"/>
        </w:rPr>
        <w:t>(Rosenzweig et al., 2014)</w:t>
      </w:r>
      <w:r w:rsidRPr="00F900F5">
        <w:rPr>
          <w:szCs w:val="24"/>
        </w:rPr>
        <w:fldChar w:fldCharType="end"/>
      </w:r>
      <w:r w:rsidRPr="00F900F5">
        <w:rPr>
          <w:szCs w:val="24"/>
        </w:rPr>
        <w:t xml:space="preserve">.  </w:t>
      </w:r>
    </w:p>
    <w:p w14:paraId="7E48676C" w14:textId="52B5E968" w:rsidR="00F900F5" w:rsidRPr="00F900F5" w:rsidRDefault="00F900F5" w:rsidP="00AC23E3">
      <w:pPr>
        <w:numPr>
          <w:ilvl w:val="0"/>
          <w:numId w:val="3"/>
        </w:numPr>
        <w:spacing w:line="480" w:lineRule="auto"/>
        <w:ind w:left="450" w:hanging="270"/>
        <w:jc w:val="both"/>
        <w:rPr>
          <w:szCs w:val="24"/>
        </w:rPr>
      </w:pPr>
      <w:r w:rsidRPr="00F900F5">
        <w:rPr>
          <w:i/>
          <w:szCs w:val="24"/>
        </w:rPr>
        <w:t xml:space="preserve">GGCMI Phase 1 </w:t>
      </w:r>
      <w:r w:rsidRPr="00F900F5">
        <w:rPr>
          <w:szCs w:val="24"/>
        </w:rPr>
        <w:t xml:space="preserve">[Further evaluated in this study; summarized here with further detail in the methods below (Section 2)] – Explored 1981-2010 historical period performance using 11 CFDs and 14 GGCMs simulating maize, wheat, rice, and soybean under harmonized conditions to isolate model differences </w:t>
      </w:r>
      <w:r w:rsidRPr="00F900F5">
        <w:rPr>
          <w:szCs w:val="24"/>
        </w:rPr>
        <w:fldChar w:fldCharType="begin" w:fldLock="1"/>
      </w:r>
      <w:r w:rsidRPr="00F900F5">
        <w:rPr>
          <w:szCs w:val="24"/>
        </w:rPr>
        <w:instrText>ADDIN CSL_CITATION {"citationItems":[{"id":"ITEM-1","itemData":{"DOI":"10.5194/gmd-8-261-2015","ISSN":"1991-9603","abstract":"&lt;p&gt;Abstract. We present protocols and input data for Phase 1 of the Global Gridded Crop Model Intercomparison, a project of the Agricultural Model Intercomparison and Improvement Project (AgMIP). The project includes global simulations of yields, phenologies, and many land-surface fluxes using 12–15 modeling groups for many crops, climate forcing data sets, and scenarios over the historical period from 1948 to 2012. The primary outcomes of the project include (1) a detailed comparison of the major differences and similarities among global models commonly used for large-scale climate impact assessment, (2) an evaluation of model and ensemble hindcasting skill, (3) quantification of key uncertainties from climate input data, model choice, and other sources, and (4) a multi-model analysis of the agricultural impacts of large-scale climate extremes from the historical record.&lt;/p&gt;","author":[{"dropping-particle":"","family":"Elliott","given":"J.","non-dropping-particle":"","parse-names":false,"suffix":""},{"dropping-particle":"","family":"Müller","given":"C.","non-dropping-particle":"","parse-names":false,"suffix":""},{"dropping-particle":"","family":"Deryng","given":"D.","non-dropping-particle":"","parse-names":false,"suffix":""},{"dropping-particle":"","family":"Chryssanthacopoulos","given":"J.","non-dropping-particle":"","parse-names":false,"suffix":""},{"dropping-particle":"","family":"Boote","given":"K. J.","non-dropping-particle":"","parse-names":false,"suffix":""},{"dropping-particle":"","family":"Büchner","given":"M.","non-dropping-particle":"","parse-names":false,"suffix":""},{"dropping-particle":"","family":"Foster","given":"I.","non-dropping-particle":"","parse-names":false,"suffix":""},{"dropping-particle":"","family":"Glotter","given":"M.","non-dropping-particle":"","parse-names":false,"suffix":""},{"dropping-particle":"","family":"Heinke","given":"J.","non-dropping-particle":"","parse-names":false,"suffix":""},{"dropping-particle":"","family":"Iizumi","given":"T.","non-dropping-particle":"","parse-names":false,"suffix":""},{"dropping-particle":"","family":"Izaurralde","given":"R. C.","non-dropping-particle":"","parse-names":false,"suffix":""},{"dropping-particle":"","family":"Mueller","given":"N. D.","non-dropping-particle":"","parse-names":false,"suffix":""},{"dropping-particle":"","family":"Ray","given":"D. K.","non-dropping-particle":"","parse-names":false,"suffix":""},{"dropping-particle":"","family":"Rosenzweig","given":"C.","non-dropping-particle":"","parse-names":false,"suffix":""},{"dropping-particle":"","family":"Ruane","given":"A. C.","non-dropping-particle":"","parse-names":false,"suffix":""},{"dropping-particle":"","family":"Sheffield","given":"J.","non-dropping-particle":"","parse-names":false,"suffix":""}],"container-title":"Geoscientific Model Development","id":"ITEM-1","issue":"2","issued":{"date-parts":[["2015","2","11"]]},"page":"261-277","publisher":"Copernicus GmbH","title":"The Global Gridded Crop Model Intercomparison: data and modeling protocols for Phase 1 (v1.0)","type":"bill","volume":"8"},"uris":["http://www.mendeley.com/documents/?uuid=e0f4c843-fe20-47f3-ae65-941dddbb63ca"]},{"id":"ITEM-2","itemData":{"DOI":"10.1038/s41597-019-0023-8","ISSN":"20524463","abstract":"The Global Gridded Crop Model Intercomparison (GGCMI) phase 1 dataset of the Agricultural Model Intercomparison and Improvement Project (AgMIP) provides an unprecedentedly large dataset of crop model simulations covering the global ice-free land surface. The dataset consists of annual data fields at a spatial resolution of 0.5 arc-degree longitude and latitude. Fourteen crop modeling groups provided output for up to 11 historical input datasets spanning 1901 to 2012, and for up to three different management harmonization levels. Each group submitted data for up to 15 different crops and for up to 14 output variables. All simulations were conducted for purely rainfed and near-perfectly irrigated conditions on all land areas irrespective of whether the crop or irrigation system is currently used there. With the publication of the GGCMI phase 1 dataset we aim to promote further analyses and understanding of crop model performance, potential relationships between productivity and environmental impacts, and insights on how to further improve global gridded crop model frameworks. We describe dataset characteristics and individual model setup narratives.","author":[{"dropping-particle":"","family":"Müller","given":"Christoph","non-dropping-particle":"","parse-names":false,"suffix":""},{"dropping-particle":"","family":"Elliott","given":"Joshua","non-dropping-particle":"","parse-names":false,"suffix":""},{"dropping-particle":"","family":"Kelly","given":"David","non-dropping-particle":"","parse-names":false,"suffix":""},{"dropping-particle":"","family":"Arneth","given":"Almut","non-dropping-particle":"","parse-names":false,"suffix":""},{"dropping-particle":"","family":"Balkovic","given":"Juraj","non-dropping-particle":"","parse-names":false,"suffix":""},{"dropping-particle":"","family":"Ciais","given":"Philippe","non-dropping-particle":"","parse-names":false,"suffix":""},{"dropping-particle":"","family":"Deryng","given":"Delphine","non-dropping-particle":"","parse-names":false,"suffix":""},{"dropping-particle":"","family":"Folberth","given":"Christian","non-dropping-particle":"","parse-names":false,"suffix":""},{"dropping-particle":"","family":"Hoek","given":"Steven","non-dropping-particle":"","parse-names":false,"suffix":""},{"dropping-particle":"","family":"Izaurralde","given":"Roberto C.","non-dropping-particle":"","parse-names":false,"suffix":""},{"dropping-particle":"","family":"Jones","given":"Curtis D.","non-dropping-particle":"","parse-names":false,"suffix":""},{"dropping-particle":"","family":"Khabarov","given":"Nikolay","non-dropping-particle":"","parse-names":false,"suffix":""},{"dropping-particle":"","family":"Lawrence","given":"Peter","non-dropping-particle":"","parse-names":false,"suffix":""},{"dropping-particle":"","family":"Liu","given":"Wenfeng","non-dropping-particle":"","parse-names":false,"suffix":""},{"dropping-particle":"","family":"Olin","given":"Stefan","non-dropping-particle":"","parse-names":false,"suffix":""},{"dropping-particle":"","family":"Pugh","given":"Thomas A.M.","non-dropping-particle":"","parse-names":false,"suffix":""},{"dropping-particle":"","family":"Reddy","given":"Ashwan","non-dropping-particle":"","parse-names":false,"suffix":""},{"dropping-particle":"","family":"Rosenzweig","given":"Cynthia","non-dropping-particle":"","parse-names":false,"suffix":""},{"dropping-particle":"","family":"Ruane","given":"Alex C.","non-dropping-particle":"","parse-names":false,"suffix":""},{"dropping-particle":"","family":"Sakurai","given":"Gen","non-dropping-particle":"","parse-names":false,"suffix":""},{"dropping-particle":"","family":"Schmid","given":"Erwin","non-dropping-particle":"","parse-names":false,"suffix":""},{"dropping-particle":"","family":"Skalsky","given":"Rastislav","non-dropping-particle":"","parse-names":false,"suffix":""},{"dropping-particle":"","family":"Wang","given":"Xuhui","non-dropping-particle":"","parse-names":false,"suffix":""},{"dropping-particle":"","family":"Wit","given":"Allard","non-dropping-particle":"de","parse-names":false,"suffix":""},{"dropping-particle":"","family":"Yang","given":"Hong","non-dropping-particle":"","parse-names":false,"suffix":""}],"container-title":"Scientific Data","id":"ITEM-2","issue":"1","issued":{"date-parts":[["2019","5","8"]]},"page":"50","publisher":"NLM (Medline)","title":"The Global Gridded Crop Model Intercomparison phase 1 simulation dataset","type":"article-journal","volume":"6"},"uris":["http://www.mendeley.com/documents/?uuid=81060fe9-3df8-3e78-995f-ba30cbecfd86"]}],"mendeley":{"formattedCitation":"(Elliott et al., 2015; Müller et al., 2019)","plainTextFormattedCitation":"(Elliott et al., 2015; Müller et al., 2019)","previouslyFormattedCitation":"(Elliott et al., 2015; Müller et al., 2019)"},"properties":{"noteIndex":0},"schema":"https://github.com/citation-style-language/schema/raw/master/csl-citation.json"}</w:instrText>
      </w:r>
      <w:r w:rsidRPr="00F900F5">
        <w:rPr>
          <w:szCs w:val="24"/>
        </w:rPr>
        <w:fldChar w:fldCharType="separate"/>
      </w:r>
      <w:r w:rsidRPr="00F900F5">
        <w:rPr>
          <w:noProof/>
          <w:szCs w:val="24"/>
        </w:rPr>
        <w:t>(Elliott et al., 2015; Müller et al., 2019)</w:t>
      </w:r>
      <w:r w:rsidRPr="00F900F5">
        <w:rPr>
          <w:szCs w:val="24"/>
        </w:rPr>
        <w:fldChar w:fldCharType="end"/>
      </w:r>
      <w:r w:rsidRPr="00F900F5">
        <w:rPr>
          <w:szCs w:val="24"/>
        </w:rPr>
        <w:t xml:space="preserve">. Also used as the basis for the development of a set of GGCM historical period benchmarks to evaluate model performance and document model improvement </w:t>
      </w:r>
      <w:r w:rsidRPr="00F900F5">
        <w:rPr>
          <w:szCs w:val="24"/>
        </w:rPr>
        <w:fldChar w:fldCharType="begin" w:fldLock="1"/>
      </w:r>
      <w:r w:rsidR="007A44E2">
        <w:rPr>
          <w:szCs w:val="24"/>
        </w:rPr>
        <w:instrText>ADDIN CSL_CITATION {"citationItems":[{"id":"ITEM-1","itemData":{"DOI":"10.5194/gmd-10-1403-2017","ISSN":"19919603","abstract":"&lt;p&gt;Crop models are increasingly used to simulate crop yields at the global scale, but there so far is no general framework on how to assess model performance. We here evaluate the simulation results of 14 global gridded crop modeling groups that have contributed historic crop yield simulations for maize, wheat, rice and soybean to the Global Gridded Crop Model Intercomparison (GGCMI) of the Agricultural Model Intercomparison and Improvement Project (AgMIP). Simulation results are compared to reference data at global, national and grid cell scales and we evaluate model performance with respect to time series correlation, spatial correlation and mean bias. We find that GGCMs show mixed skill in reproducing time-series correlations or spatial patterns at the different spatial scales. Generally, maize, wheat and soybean simulations of many GGCMs are capable of reproducing larger parts of observed temporal variability (time series correlation coefficients (r) of up to 0.888 for maize, 0.673 for wheat and 0.643 for soybean at the global scale) but rice yield variability cannot be well reproduced by most models. Yield variability can be well reproduced for most major producer countries by many GGCMS and for all countries by at least some. A comparison with gridded yield data and a statistical analysis of the effects of weather variability on yield variability shows that the ensemble of GGCMs can explain more of the yield variability than an ensemble of regression models for maize and soybean, but not for wheat and rice. We identify future research needs in global gridded crop modeling and for all individual crop modeling groups. In the absence of a purely observation-based benchmark for model evaluation, we propose that the best performing crop model per crop and region establishes the benchmark for all others, and modelers are encouraged to investigate how crop model performance can be increased. We make our evaluation system accessible to all crop modelers so that also other modeling groups can test their model performance against the reference data and the GGCMI benchmark.&lt;/p&gt;","author":[{"dropping-particle":"","family":"Müller","given":"Christoph","non-dropping-particle":"","parse-names":false,"suffix":""},{"dropping-particle":"","family":"Elliott","given":"Joshua","non-dropping-particle":"","parse-names":false,"suffix":""},{"dropping-particle":"","family":"Chryssanthacopoulos","given":"James","non-dropping-particle":"","parse-names":false,"suffix":""},{"dropping-particle":"","family":"Arneth","given":"Almut","non-dropping-particle":"","parse-names":false,"suffix":""},{"dropping-particle":"","family":"Balkovic","given":"Juraj","non-dropping-particle":"","parse-names":false,"suffix":""},{"dropping-particle":"","family":"Ciais","given":"Philippe","non-dropping-particle":"","parse-names":false,"suffix":""},{"dropping-particle":"","family":"Deryng","given":"Delphine","non-dropping-particle":"","parse-names":false,"suffix":""},{"dropping-particle":"","family":"Folberth","given":"Christian","non-dropping-particle":"","parse-names":false,"suffix":""},{"dropping-particle":"","family":"Glotter","given":"Michael","non-dropping-particle":"","parse-names":false,"suffix":""},{"dropping-particle":"","family":"Hoek","given":"Steven","non-dropping-particle":"","parse-names":false,"suffix":""},{"dropping-particle":"","family":"Iizumi","given":"Toshichika","non-dropping-particle":"","parse-names":false,"suffix":""},{"dropping-particle":"","family":"Izaurralde","given":"Roberto C.","non-dropping-particle":"","parse-names":false,"suffix":""},{"dropping-particle":"","family":"Jones","given":"Curtis","non-dropping-particle":"","parse-names":false,"suffix":""},{"dropping-particle":"","family":"Khabarov","given":"Nikolay","non-dropping-particle":"","parse-names":false,"suffix":""},{"dropping-particle":"","family":"Lawrence","given":"Peter","non-dropping-particle":"","parse-names":false,"suffix":""},{"dropping-particle":"","family":"Liu","given":"Wenfeng","non-dropping-particle":"","parse-names":false,"suffix":""},{"dropping-particle":"","family":"Olin","given":"Stefan","non-dropping-particle":"","parse-names":false,"suffix":""},{"dropping-particle":"","family":"Pugh","given":"Thomas A.M.","non-dropping-particle":"","parse-names":false,"suffix":""},{"dropping-particle":"","family":"Ray","given":"Deepak K.","non-dropping-particle":"","parse-names":false,"suffix":""},{"dropping-particle":"","family":"Reddy","given":"Ashwan","non-dropping-particle":"","parse-names":false,"suffix":""},{"dropping-particle":"","family":"Rosenzweig","given":"Cynthia","non-dropping-particle":"","parse-names":false,"suffix":""},{"dropping-particle":"","family":"Ruane","given":"Alex C.","non-dropping-particle":"","parse-names":false,"suffix":""},{"dropping-particle":"","family":"Sakurai","given":"Gen","non-dropping-particle":"","parse-names":false,"suffix":""},{"dropping-particle":"","family":"Schmid","given":"Erwin","non-dropping-particle":"","parse-names":false,"suffix":""},{"dropping-particle":"","family":"Skalsky","given":"Rastislav","non-dropping-particle":"","parse-names":false,"suffix":""},{"dropping-particle":"","family":"Song","given":"Carol X.","non-dropping-particle":"","parse-names":false,"suffix":""},{"dropping-particle":"","family":"Wang","given":"Xuhui","non-dropping-particle":"","parse-names":false,"suffix":""},{"dropping-particle":"","family":"Wit","given":"Allard","non-dropping-particle":"De","parse-names":false,"suffix":""},{"dropping-particle":"","family":"Yang","given":"Hong","non-dropping-particle":"","parse-names":false,"suffix":""}],"container-title":"Geoscientific Model Development","id":"ITEM-1","issue":"4","issued":{"date-parts":[["2017"]]},"page":"1403-1422","title":"Global gridded crop model evaluation: Benchmarking, skills, deficiencies and implications","type":"article-journal","volume":"10"},"uris":["http://www.mendeley.com/documents/?uuid=d6bfb7ee-76ae-432e-81ab-517d0a683c47"]},{"id":"ITEM-2","itemData":{"DOI":"10.1371/journal.pone.0221862","ISBN":"1111111111","ISSN":"19326203","PMID":"31525247","abstract":"Global gridded crop models (GGCMs) combine agronomic or plant growth models with gridded spatial input data to estimate spatially explicit crop yields and agricultural externalities at the global scale. Differences in GGCM outputs arise from the use of different biophysical models, setups, and input data. GGCM ensembles are frequently employed to bracket uncertainties in impact studies without investigating the causes of divergence in outputs. This study explores differences in maize yield estimates from five GGCMs based on the public domain field-scale model Environmental Policy Integrated Climate (EPIC) that participate in the AgMIP Global Gridded Crop Model Intercomparison initiative. Albeit using the same crop model, the GGCMs differ in model version, input data, management assumptions, parameterization, and selection of subroutines affecting crop yield estimates via cultivar distributions, soil attributes, and hydrology among others. The analyses reveal inter-annual yield variability and absolute yield levels in the EPIC-based GGCMs to be highly sensitive to soil parameterization and crop management. All GGCMs show an intermediate performance in reproducing reported yields with a higher skill if a static soil profile is assumed or sufficient plant nutrients are supplied. An in-depth comparison of setup domains for two EPIC-based GGCMs shows that GGCM performance and plant stress responses depend substantially on soil parameters and soil process parameterization, i.e. hydrology and nutrient turnover, indicating that these often neglected domains deserve more scrutiny. For agricultural impact assessments, employing a GGCM ensemble with its widely varying assumptions in setups appears the best solution for coping with uncertainties from lack of comprehensive global data on crop management, cultivar distributions and coefficients for agro-environmental processes. However, the underlying assumptions require systematic specifications to cover representative agricultural systems and environmental conditions. Furthermore, the interlinkage of parameter sensitivity from various domains such as soil parameters, nutrient turnover coefficients, and cultivar specifications highlights that global sensitivity analyses and calibration need to be performed in an integrated manner to avoid bias resulting from disregarded core model domains. Finally, relating evaluations of the EPIC-based GGCMs to a wider ensemble based on individual core models shows that structural …","author":[{"dropping-particle":"","family":"Folberth","given":"Christian","non-dropping-particle":"","parse-names":false,"suffix":""},{"dropping-particle":"","family":"Elliott","given":"Joshua","non-dropping-particle":"","parse-names":false,"suffix":""},{"dropping-particle":"","family":"Müller","given":"Christoph","non-dropping-particle":"","parse-names":false,"suffix":""},{"dropping-particle":"","family":"Balkovič","given":"Juraj","non-dropping-particle":"","parse-names":false,"suffix":""},{"dropping-particle":"","family":"Chryssanthacopoulos","given":"James","non-dropping-particle":"","parse-names":false,"suffix":""},{"dropping-particle":"","family":"Izaurralde","given":"Roberto C.","non-dropping-particle":"","parse-names":false,"suffix":""},{"dropping-particle":"","family":"Jones","given":"Curtis D.","non-dropping-particle":"","parse-names":false,"suffix":""},{"dropping-particle":"","family":"Khabarov","given":"Nikolay","non-dropping-particle":"","parse-names":false,"suffix":""},{"dropping-particle":"","family":"Liu","given":"Wenfeng","non-dropping-particle":"","parse-names":false,"suffix":""},{"dropping-particle":"","family":"Reddy","given":"Ashwan","non-dropping-particle":"","parse-names":false,"suffix":""},{"dropping-particle":"","family":"Schmid","given":"Erwin","non-dropping-particle":"","parse-names":false,"suffix":""},{"dropping-particle":"","family":"Skalský","given":"Rastislav","non-dropping-particle":"","parse-names":false,"suffix":""},{"dropping-particle":"","family":"Yang","given":"Hong","non-dropping-particle":"","parse-names":false,"suffix":""},{"dropping-particle":"","family":"Arneth","given":"Almut","non-dropping-particle":"","parse-names":false,"suffix":""},{"dropping-particle":"","family":"Ciais","given":"Philippe","non-dropping-particle":"","parse-names":false,"suffix":""},{"dropping-particle":"","family":"Deryng","given":"Delphine","non-dropping-particle":"","parse-names":false,"suffix":""},{"dropping-particle":"","family":"Lawrence","given":"Peter J.","non-dropping-particle":"","parse-names":false,"suffix":""},{"dropping-particle":"","family":"Olin","given":"Stefan","non-dropping-particle":"","parse-names":false,"suffix":""},{"dropping-particle":"","family":"Pugh","given":"Thomas A.M.","non-dropping-particle":"","parse-names":false,"suffix":""},{"dropping-particle":"","family":"Ruane","given":"Alex C.","non-dropping-particle":"","parse-names":false,"suffix":""},{"dropping-particle":"","family":"Wang","given":"Xuhui","non-dropping-particle":"","parse-names":false,"suffix":""}],"container-title":"PLoS ONE","id":"ITEM-2","issue":"9","issued":{"date-parts":[["2019"]]},"number-of-pages":"1-36","title":"Parameterization-induced uncertainties and impacts of crop management harmonization in a global gridded crop model ensemble","type":"book","volume":"14"},"uris":["http://www.mendeley.com/documents/?uuid=64146728-1ca7-4103-b301-c833bcdbcb03"]}],"mendeley":{"formattedCitation":"(Folberth et al., 2019; Müller et al., 2017)","plainTextFormattedCitation":"(Folberth et al., 2019; Müller et al., 2017)","previouslyFormattedCitation":"(Folberth et al., 2019; Müller et al., 2017)"},"properties":{"noteIndex":0},"schema":"https://github.com/citation-style-language/schema/raw/master/csl-citation.json"}</w:instrText>
      </w:r>
      <w:r w:rsidRPr="00F900F5">
        <w:rPr>
          <w:szCs w:val="24"/>
        </w:rPr>
        <w:fldChar w:fldCharType="separate"/>
      </w:r>
      <w:r w:rsidR="009C4D97" w:rsidRPr="009C4D97">
        <w:rPr>
          <w:noProof/>
          <w:szCs w:val="24"/>
        </w:rPr>
        <w:t>(Folberth et al., 2019; Müller et al., 2017)</w:t>
      </w:r>
      <w:r w:rsidRPr="00F900F5">
        <w:rPr>
          <w:szCs w:val="24"/>
        </w:rPr>
        <w:fldChar w:fldCharType="end"/>
      </w:r>
      <w:r w:rsidRPr="00F900F5">
        <w:rPr>
          <w:szCs w:val="24"/>
        </w:rPr>
        <w:t xml:space="preserve">.   </w:t>
      </w:r>
    </w:p>
    <w:p w14:paraId="3AB489F4" w14:textId="79E343EE" w:rsidR="00F900F5" w:rsidRPr="00F900F5" w:rsidRDefault="00F900F5" w:rsidP="00AC23E3">
      <w:pPr>
        <w:numPr>
          <w:ilvl w:val="0"/>
          <w:numId w:val="3"/>
        </w:numPr>
        <w:spacing w:line="480" w:lineRule="auto"/>
        <w:ind w:left="450" w:hanging="270"/>
        <w:jc w:val="both"/>
        <w:rPr>
          <w:szCs w:val="24"/>
        </w:rPr>
      </w:pPr>
      <w:r w:rsidRPr="00F900F5">
        <w:rPr>
          <w:i/>
          <w:szCs w:val="24"/>
        </w:rPr>
        <w:t>GGCMI Phase 2</w:t>
      </w:r>
      <w:r w:rsidRPr="00F900F5">
        <w:rPr>
          <w:szCs w:val="24"/>
        </w:rPr>
        <w:t xml:space="preserve"> – Sensitivity studies assessing the response of 13 GGCMs (maize, spring wheat, winter wheat, rice, and soybean) to climatological changes in carbon dioxide (CO</w:t>
      </w:r>
      <w:r w:rsidRPr="00F900F5">
        <w:rPr>
          <w:szCs w:val="24"/>
          <w:vertAlign w:val="subscript"/>
        </w:rPr>
        <w:t>2</w:t>
      </w:r>
      <w:r w:rsidRPr="00F900F5">
        <w:rPr>
          <w:szCs w:val="24"/>
        </w:rPr>
        <w:t xml:space="preserve">), temperature, and precipitation under different levels of nitrogen fertilizer and adaptation </w:t>
      </w:r>
      <w:r w:rsidRPr="00F900F5">
        <w:rPr>
          <w:szCs w:val="24"/>
        </w:rPr>
        <w:fldChar w:fldCharType="begin" w:fldLock="1"/>
      </w:r>
      <w:r w:rsidR="009C4D97">
        <w:rPr>
          <w:szCs w:val="24"/>
        </w:rPr>
        <w:instrText>ADDIN CSL_CITATION {"citationItems":[{"id":"ITEM-1","itemData":{"DOI":"10.1029/2018EF001130","ISSN":"2328-4277","abstract":"Increasing temperature trends are expected to impact yields of major field crops by affecting various plant processes, such as phenology, growth, and evapotranspiration. However, future projections typically do not consider the effects of agronomic adaptation in farming practices. We use an ensemble of seven Global Gridded Crop Models to quantify the impacts and adaptation potential of field crops under increasing temperature up to 6 K, accounting for model uncertainty. We find that without adaptation, the dominant effect of temperature increase is to shorten the growing period and to reduce grain yields and production. We then test the potential of two agronomic measures to combat warming-induced yield reduction: (i) use of cultivars with adjusted phenology to regain the reference growing period duration and (ii) conversion of rainfed systems to irrigated ones in order to alleviate the negative temperature effects that are mediated by crop evapotranspiration. We find that cultivar adaptation can fully compensate global production losses up to 2 K of temperature increase, with larger potentials in continental and temperate regions. Irrigation could also compensate production losses, but its potential is highest in arid regions, where irrigation expansion would be constrained by water scarcity. Moreover, we discuss that irrigation is not a true adaptation measure but rather an intensification strategy, as it equally increases production under any temperature level. In the tropics, even when introducing both adapted cultivars and irrigation, crop production declines already at moderate warming, making adaptation particularly challenging in these areas.","author":[{"dropping-particle":"","family":"Minoli","given":"Sara","non-dropping-particle":"","parse-names":false,"suffix":""},{"dropping-particle":"","family":"Müller","given":"Christoph","non-dropping-particle":"","parse-names":false,"suffix":""},{"dropping-particle":"","family":"Elliott","given":"Joshua","non-dropping-particle":"","parse-names":false,"suffix":""},{"dropping-particle":"","family":"Ruane","given":"Alex C.","non-dropping-particle":"","parse-names":false,"suffix":""},{"dropping-particle":"","family":"Jägermeyr","given":"Jonas","non-dropping-particle":"","parse-names":false,"suffix":""},{"dropping-particle":"","family":"Zabel","given":"Florian","non-dropping-particle":"","parse-names":false,"suffix":""},{"dropping-particle":"","family":"Dury","given":"Marie","non-dropping-particle":"","parse-names":false,"suffix":""},{"dropping-particle":"","family":"Folberth","given":"Christian","non-dropping-particle":"","parse-names":false,"suffix":""},{"dropping-particle":"","family":"François","given":"Louis","non-dropping-particle":"","parse-names":false,"suffix":""},{"dropping-particle":"","family":"Hank","given":"Tobias","non-dropping-particle":"","parse-names":false,"suffix":""},{"dropping-particle":"","family":"Jacquemin","given":"Ingrid","non-dropping-particle":"","parse-names":false,"suffix":""},{"dropping-particle":"","family":"Liu","given":"Wenfeng","non-dropping-particle":"","parse-names":false,"suffix":""},{"dropping-particle":"","family":"Olin","given":"Stefan","non-dropping-particle":"","parse-names":false,"suffix":""},{"dropping-particle":"","family":"Pugh","given":"Thomas A. M.","non-dropping-particle":"","parse-names":false,"suffix":""}],"container-title":"Earth's Future","id":"ITEM-1","issue":"12","issued":{"date-parts":[["2019","12","31"]]},"page":"1464-1480","publisher":"John Wiley and Sons Inc","title":"Global Response Patterns of Major Rainfed Crops to Adaptation by Maintaining Current Growing Periods and Irrigation","type":"article-journal","volume":"7"},"uris":["http://www.mendeley.com/documents/?uuid=6a685033-812d-31dd-a604-e243840ef587"]},{"id":"ITEM-2","itemData":{"DOI":"10.5194/gmd-2019-237","ISSN":"1991-959X","abstract":"Concerns about food security under climate change motivate efforts to better understand future changes in crop yields. Process-based crop models, which represent plant physiological and soil processes, are necessary tools for this purpose since they allow representing future climate and management conditions not sampled in the historical record and new locations to which cultivation may shift. However, process-based crop models differ in many critical details, and their responses to different interacting factors remain only poorly understood. The Global Gridded Crop Model Intercomparison (GGCMI) Phase 5 II experiment, an activity of the Agricultural Model Intercomparison and Improvement Project (AgMIP), is designed to provide 1 https://doi. a systematic parameter sweep focused on climate change factors and their interaction with overall soil fertility, to allow both evaluating model behavior and emulating model responses in impact assessment tools. In this paper we describe the GGCMI Phase II experimental protocol and its simulation data archive. Twelve crop models simulate five crops with systematic uniform perturbations of historical climate, varying CO 2 , temperature, water supply, and applied nitrogen (\"CTWN\") for rainfed and irrigated agriculture, and a second set of simulations represents a type of adaptation by allowing the adjustment of growing 5 season length. We present some crop yield results to illustrate general characteristics of the simulations and potential uses of the GGCMI Phase II archive. For example, modeled yields show robust decreases to warmer temperatures in almost all regions, with a nonlinear dependence that indicates yields in warmer baseline locations have greater temperature sensitivity. Inter-model uncertainty is qualitatively similar across all the four input dimensions, but is largest in high-latitude regions where crops may be grown in the future.","author":[{"dropping-particle":"","family":"Franke","given":"James","non-dropping-particle":"","parse-names":false,"suffix":""},{"dropping-particle":"","family":"Müller","given":"Christoph","non-dropping-particle":"","parse-names":false,"suffix":""},{"dropping-particle":"","family":"Elliott","given":"Joshua","non-dropping-particle":"","parse-names":false,"suffix":""},{"dropping-particle":"","family":"Ruane","given":"Alex","non-dropping-particle":"","parse-names":false,"suffix":""},{"dropping-particle":"","family":"Jagermeyr","given":"Jonas","non-dropping-particle":"","parse-names":false,"suffix":""},{"dropping-particle":"","family":"Balkovic","given":"Juraj","non-dropping-particle":"","parse-names":false,"suffix":""},{"dropping-particle":"","family":"Ciais","given":"Philippe","non-dropping-particle":"","parse-names":false,"suffix":""},{"dropping-particle":"","family":"Dury","given":"Marie","non-dropping-particle":"","parse-names":false,"suffix":""},{"dropping-particle":"","family":"Falloon","given":"Peter","non-dropping-particle":"","parse-names":false,"suffix":""},{"dropping-particle":"","family":"Folberth","given":"Christian","non-dropping-particle":"","parse-names":false,"suffix":""},{"dropping-particle":"","family":"Francois","given":"Louis","non-dropping-particle":"","parse-names":false,"suffix":""},{"dropping-particle":"","family":"Hank","given":"Tobias","non-dropping-particle":"","parse-names":false,"suffix":""},{"dropping-particle":"","family":"Hoffmann","given":"Munir","non-dropping-particle":"","parse-names":false,"suffix":""},{"dropping-particle":"","family":"Jacquemin","given":"Ingrid","non-dropping-particle":"","parse-names":false,"suffix":""},{"dropping-particle":"","family":"Jones","given":"Curtis","non-dropping-particle":"","parse-names":false,"suffix":""},{"dropping-particle":"","family":"Khabarov","given":"Nikolay","non-dropping-particle":"","parse-names":false,"suffix":""},{"dropping-particle":"","family":"Koch","given":"Marian","non-dropping-particle":"","parse-names":false,"suffix":""},{"dropping-particle":"","family":"Li","given":"Michelle","non-dropping-particle":"","parse-names":false,"suffix":""},{"dropping-particle":"","family":"Liu","given":"Wenfeng","non-dropping-particle":"","parse-names":false,"suffix":""},{"dropping-particle":"","family":"Olin","given":"Stefan","non-dropping-particle":"","parse-names":false,"suffix":""},{"dropping-particle":"","family":"Phillips","given":"Meridel","non-dropping-particle":"","parse-names":false,"suffix":""},{"dropping-particle":"","family":"Pugh","given":"Thomas A.","non-dropping-particle":"","parse-names":false,"suffix":""},{"dropping-particle":"","family":"Reddy","given":"Ashwan","non-dropping-particle":"","parse-names":false,"suffix":""},{"dropping-particle":"","family":"Wang","given":"Xuhui","non-dropping-particle":"","parse-names":false,"suffix":""},{"dropping-particle":"","family":"Williams","given":"Karina","non-dropping-particle":"","parse-names":false,"suffix":""},{"dropping-particle":"","family":"Zabel","given":"Florian","non-dropping-particle":"","parse-names":false,"suffix":""},{"dropping-particle":"","family":"Moyer","given":"Elisabeth","non-dropping-particle":"","parse-names":false,"suffix":""}],"container-title":"Geoscientific Model Development Discussions","id":"ITEM-2","issued":{"date-parts":[["2019"]]},"page":"1-30","title":"The GGCMI Phase II experiment: global gridded crop model simulations under uniform changes in CO2, temperature, water, and nitrogen levels (protocol version 1.0)","type":"article-journal"},"uris":["http://www.mendeley.com/documents/?uuid=09248eda-4c31-38bf-aa7f-64039b596083"]},{"id":"ITEM-3","itemData":{"DOI":"10.5194/gmd-2019-365","author":[{"dropping-particle":"","family":"Franke","given":"James","non-dropping-particle":"","parse-names":false,"suffix":""},{"dropping-particle":"","family":"Müller","given":"Christoph","non-dropping-particle":"","parse-names":false,"suffix":""},{"dropping-particle":"","family":"Elliott","given":"Joshua","non-dropping-particle":"","parse-names":false,"suffix":""},{"dropping-particle":"","family":"Ruane","given":"Alexander C.","non-dropping-particle":"","parse-names":false,"suffix":""},{"dropping-particle":"","family":"Jagermeyr","given":"Jonas","non-dropping-particle":"","parse-names":false,"suffix":""},{"dropping-particle":"","family":"Snyder","given":"Abigail","non-dropping-particle":"","parse-names":false,"suffix":""},{"dropping-particle":"","family":"Dury","given":"Marie","non-dropping-particle":"","parse-names":false,"suffix":""},{"dropping-particle":"","family":"Falloon","given":"Peter","non-dropping-particle":"","parse-names":false,"suffix":""},{"dropping-particle":"","family":"Folberth","given":"Christian","non-dropping-particle":"","parse-names":false,"suffix":""},{"dropping-particle":"","family":"Francois","given":"Louis","non-dropping-particle":"","parse-names":false,"suffix":""},{"dropping-particle":"","family":"Hank","given":"Tobias","non-dropping-particle":"","parse-names":false,"suffix":""},{"dropping-particle":"","family":"Izaurralde","given":"Roberto C.","non-dropping-particle":"","parse-names":false,"suffix":""},{"dropping-particle":"","family":"Jacquemin","given":"Ingrid","non-dropping-particle":"","parse-names":false,"suffix":""},{"dropping-particle":"","family":"Jones","given":"Curtis","non-dropping-particle":"","parse-names":false,"suffix":""},{"dropping-particle":"","family":"Li","given":"Michelle","non-dropping-particle":"","parse-names":false,"suffix":""},{"dropping-particle":"","family":"Liu","given":"Wenfeng","non-dropping-particle":"","parse-names":false,"suffix":""},{"dropping-particle":"","family":"Olin","given":"Stefan","non-dropping-particle":"","parse-names":false,"suffix":""},{"dropping-particle":"","family":"Phillips","given":"Meridel M.","non-dropping-particle":"","parse-names":false,"suffix":""},{"dropping-particle":"","family":"Pugh","given":"Thomas A.M.","non-dropping-particle":"","parse-names":false,"suffix":""},{"dropping-particle":"","family":"Reddy","given":"Ashwan D.","non-dropping-particle":"","parse-names":false,"suffix":""},{"dropping-particle":"","family":"Williams","given":"Karina","non-dropping-particle":"","parse-names":false,"suffix":""},{"dropping-particle":"","family":"Wang","given":"Ziwei","non-dropping-particle":"","parse-names":false,"suffix":""},{"dropping-particle":"","family":"Zabel","given":"Florian","non-dropping-particle":"","parse-names":false,"suffix":""},{"dropping-particle":"","family":"Moyer","given":"Elisabeth J.","non-dropping-particle":"","parse-names":false,"suffix":""}],"container-title":"Geoscientific Model Development Discussions","id":"ITEM-3","issue":"February","issued":{"date-parts":[["2020"]]},"title":"The GGCMI phase II emulators : global gridded crop model responses to changes in CO2, temperature, water, and nitrogen","type":"article-journal"},"uris":["http://www.mendeley.com/documents/?uuid=ef6f22fc-1230-330b-84c9-06369e09dc80"]}],"mendeley":{"formattedCitation":"(Franke et al., 2020, 2019; Minoli et al., 2019)","plainTextFormattedCitation":"(Franke et al., 2020, 2019; Minoli et al., 2019)","previouslyFormattedCitation":"(Franke et al., 2020, 2019; Minoli et al., 2019)"},"properties":{"noteIndex":0},"schema":"https://github.com/citation-style-language/schema/raw/master/csl-citation.json"}</w:instrText>
      </w:r>
      <w:r w:rsidRPr="00F900F5">
        <w:rPr>
          <w:szCs w:val="24"/>
        </w:rPr>
        <w:fldChar w:fldCharType="separate"/>
      </w:r>
      <w:r w:rsidR="0004611B" w:rsidRPr="0004611B">
        <w:rPr>
          <w:noProof/>
          <w:szCs w:val="24"/>
        </w:rPr>
        <w:t>(Franke et al., 2020, 2019; Minoli et al., 2019)</w:t>
      </w:r>
      <w:r w:rsidRPr="00F900F5">
        <w:rPr>
          <w:szCs w:val="24"/>
        </w:rPr>
        <w:fldChar w:fldCharType="end"/>
      </w:r>
      <w:r w:rsidRPr="00F900F5">
        <w:rPr>
          <w:szCs w:val="24"/>
        </w:rPr>
        <w:t xml:space="preserve">.  </w:t>
      </w:r>
    </w:p>
    <w:p w14:paraId="3B1D28E3" w14:textId="3C5E384C" w:rsidR="00F900F5" w:rsidRPr="00F900F5" w:rsidRDefault="00F900F5" w:rsidP="00AC23E3">
      <w:pPr>
        <w:numPr>
          <w:ilvl w:val="0"/>
          <w:numId w:val="3"/>
        </w:numPr>
        <w:spacing w:line="480" w:lineRule="auto"/>
        <w:ind w:left="450" w:hanging="270"/>
        <w:jc w:val="both"/>
        <w:rPr>
          <w:szCs w:val="24"/>
        </w:rPr>
      </w:pPr>
      <w:r w:rsidRPr="00F900F5">
        <w:rPr>
          <w:i/>
          <w:szCs w:val="24"/>
        </w:rPr>
        <w:lastRenderedPageBreak/>
        <w:t xml:space="preserve">GGCMI Phase 3 </w:t>
      </w:r>
      <w:r w:rsidRPr="00F900F5">
        <w:rPr>
          <w:szCs w:val="24"/>
        </w:rPr>
        <w:t xml:space="preserve">[Anticipated 2020; in coordination with ISIMIP] – Multi-model simulations using updated GGCM versions to project climate impacts on yield and production using outputs from the Sixth Coupled Model </w:t>
      </w:r>
      <w:proofErr w:type="spellStart"/>
      <w:r w:rsidRPr="00F900F5">
        <w:rPr>
          <w:szCs w:val="24"/>
        </w:rPr>
        <w:t>Intercomparison</w:t>
      </w:r>
      <w:proofErr w:type="spellEnd"/>
      <w:r w:rsidRPr="00F900F5">
        <w:rPr>
          <w:szCs w:val="24"/>
        </w:rPr>
        <w:t xml:space="preserve"> Project (CMIP6; </w:t>
      </w:r>
      <w:r w:rsidRPr="00F900F5">
        <w:rPr>
          <w:szCs w:val="24"/>
        </w:rPr>
        <w:fldChar w:fldCharType="begin" w:fldLock="1"/>
      </w:r>
      <w:r w:rsidRPr="00F900F5">
        <w:rPr>
          <w:szCs w:val="24"/>
        </w:rPr>
        <w:instrText>ADDIN CSL_CITATION {"citationItems":[{"id":"ITEM-1","itemData":{"DOI":"10.5194/gmd-9-1937-2016","ISBN":"1991-9603","ISSN":"19919603","abstract":"By coordinating the design and distribution of global climate model simulations of the past, current, and future climate, the Coupled Model Intercomparison Project (CMIP) has become one of the foundational elements of climate science. However, the need to address an ever- expanding range of scientific questions arising from more and more research communities has made it necessary to re- vise the organization of CMIP. After a long and wide com- munity consultation, a new and more federated structure has been put in place. It consists of three major elements: (1) a handful of common experiments, the DECK (Diagnostic, Evaluation and Characterization of Klima) and CMIP his- torical simulations (1850–near present) that will maintain continuity and help document basic characteristics of mod- els across different phases of CMIP; (2) common standards, coordination, infrastructure, and documentation that will fa- cilitate the distribution of model outputs and the characteriza- tion of the model ensemble; and (3) an ensemble of CMIP- Endorsed Model Intercomparison Projects (MIPs) that will be specific to a particular phase of CMIP (now CMIP6) and that will build on the DECK and CMIP historical simulations to address a large range of specific questions and fill the sci- entific gaps of the previous CMIP phases. The DECK and CMIP historical simulations, together with the use of CMIP data standards, will be the entry cards for models participat- ing in CMIP. Participation in CMIP6-Endorsed MIPs by in- dividual modelling groups will be at their own discretion and will depend on their scientific interests and priorities. With the Grand Science Challenges of theWorld Climate Research Programme (WCRP) as its scientific backdrop, CMIP6 will address three broad questions: – How does the Earth system respond to forcing? – What are the origins and consequences of systematic model biases? – How can we assess future climate changes given inter- nal climate variability, predictability, and uncertainties in scenarios? This CMIP6 overview paper presents the background and ra- tionale for the new structure of CMIP, provides a detailed description of the DECK and CMIP6 historical simulations, and includes a brief introduction to the 21 CMIP6-Endorsed MIPs.","author":[{"dropping-particle":"","family":"Eyring","given":"Veronika","non-dropping-particle":"","parse-names":false,"suffix":""},{"dropping-particle":"","family":"Bony","given":"Sandrine","non-dropping-particle":"","parse-names":false,"suffix":""},{"dropping-particle":"","family":"Meehl","given":"Gerald A.","non-dropping-particle":"","parse-names":false,"suffix":""},{"dropping-particle":"","family":"Senior","given":"Catherine A.","non-dropping-particle":"","parse-names":false,"suffix":""},{"dropping-particle":"","family":"Stevens","given":"Bjorn","non-dropping-particle":"","parse-names":false,"suffix":""},{"dropping-particle":"","family":"Stouffer","given":"Ronald J.","non-dropping-particle":"","parse-names":false,"suffix":""},{"dropping-particle":"","family":"Taylor","given":"Karl E.","non-dropping-particle":"","parse-names":false,"suffix":""}],"container-title":"Geoscientific Model Development","id":"ITEM-1","issue":"5","issued":{"date-parts":[["2016"]]},"page":"1937-1958","title":"Overview of the Coupled Model Intercomparison Project Phase 6 (CMIP6) experimental design and organization","type":"article-journal","volume":"9"},"uris":["http://www.mendeley.com/documents/?uuid=4bf154ab-86f9-4481-a5da-a1c6fbbac545"]}],"mendeley":{"formattedCitation":"(Eyring et al., 2016)","manualFormatting":"Eyring et al., 2016","plainTextFormattedCitation":"(Eyring et al., 2016)","previouslyFormattedCitation":"(Eyring et al., 2016)"},"properties":{"noteIndex":0},"schema":"https://github.com/citation-style-language/schema/raw/master/csl-citation.json"}</w:instrText>
      </w:r>
      <w:r w:rsidRPr="00F900F5">
        <w:rPr>
          <w:szCs w:val="24"/>
        </w:rPr>
        <w:fldChar w:fldCharType="separate"/>
      </w:r>
      <w:r w:rsidRPr="00F900F5">
        <w:rPr>
          <w:noProof/>
          <w:szCs w:val="24"/>
        </w:rPr>
        <w:t>Eyring et al., 2016</w:t>
      </w:r>
      <w:r w:rsidRPr="00F900F5">
        <w:rPr>
          <w:szCs w:val="24"/>
        </w:rPr>
        <w:fldChar w:fldCharType="end"/>
      </w:r>
      <w:r w:rsidRPr="00F900F5">
        <w:rPr>
          <w:szCs w:val="24"/>
        </w:rPr>
        <w:t>).</w:t>
      </w:r>
      <w:r w:rsidR="00F73B5D">
        <w:rPr>
          <w:szCs w:val="24"/>
        </w:rPr>
        <w:t xml:space="preserve">  These simulations are driven by </w:t>
      </w:r>
      <w:r w:rsidR="00EE1E02">
        <w:rPr>
          <w:szCs w:val="24"/>
        </w:rPr>
        <w:t xml:space="preserve">scenarios based upon </w:t>
      </w:r>
      <w:r w:rsidR="00F73B5D">
        <w:rPr>
          <w:szCs w:val="24"/>
        </w:rPr>
        <w:t>the W5E5 CFD</w:t>
      </w:r>
      <w:r w:rsidR="007A44E2">
        <w:rPr>
          <w:szCs w:val="24"/>
        </w:rPr>
        <w:t xml:space="preserve"> </w:t>
      </w:r>
      <w:r w:rsidR="007A44E2">
        <w:rPr>
          <w:szCs w:val="24"/>
        </w:rPr>
        <w:fldChar w:fldCharType="begin" w:fldLock="1"/>
      </w:r>
      <w:r w:rsidR="00E00CC0">
        <w:rPr>
          <w:szCs w:val="24"/>
        </w:rPr>
        <w:instrText>ADDIN CSL_CITATION {"citationItems":[{"id":"ITEM-1","itemData":{"DOI":"10.5880/pik.2016.004","URL":"http://doi.org/10.5880/pik.2019.004","abstract":"The EWEMBI dataset was compiled to support the bias correction of climate input data for the impact assessments carried out in phase 2b of the Inter-Sectoral Impact Model Intercomparison Project (ISIMIP2b; Frieler et al., 2016), which will contribute to the 2018 IPCC special report on the impacts of global warming of 1.5°C above pre-industrial levels and related global greenhouse gas emission pathways. The EWEMBI data cover the entire globe at 0.5° horizontal and daily temporal resolution from 1979 to 2013. Data sources of EWEMBI are ERA-Interim reanalysis data (ERAI; Dee et al., 2011), WATCH forcing data methodology applied to ERA-Interim reanalysis data (WFDEI; Weedon et al., 2014), eartH2Observe forcing data (E2OBS; Calton et al., 2016) and NASA/GEWEX Surface Radiation Budget data (SRB; Stackhouse Jr. et al., 2011). The SRB data were used to bias-correct E2OBS shortwave and longwave radiation (Lange, 2017). Variables included in the EWEMBI dataset are Near Surface Relative Humidity, Near Surface Specific Humidity, Precipitation, Snowfall Flux, Surface Air Pressure, Surface Downwelling Longwave Radiation, Surface Downwelling Shortwave Radiation, Near Surface Wind Speed, Near-Surface Air Temperature, Daily Maximum Near Surface Air Temperature, Daily Minimum Near Surface Air Temperature, Eastward Near-Surface Wind and Northward Near-Surface Wind. For data sources, units and short names of all variables see Frieler et al. (2016, Table 1).","accessed":{"date-parts":[["2020","3","31"]]},"author":[{"dropping-particle":"","family":"Lange","given":"S","non-dropping-particle":"","parse-names":false,"suffix":""}],"container-title":"GFZ Data Services","id":"ITEM-1","issued":{"date-parts":[["2019"]]},"title":"EartH2Observe, WFDEI and ERA-Interim data Merged and Bias-corrected for ISIMIP (EWEMBI)","type":"webpage"},"uris":["http://www.mendeley.com/documents/?uuid=bb2fda49-1916-414f-b561-6c420db287aa"]}],"mendeley":{"formattedCitation":"(Lange, 2019)","plainTextFormattedCitation":"(Lange, 2019)","previouslyFormattedCitation":"(Lange, 2019)"},"properties":{"noteIndex":0},"schema":"https://github.com/citation-style-language/schema/raw/master/csl-citation.json"}</w:instrText>
      </w:r>
      <w:r w:rsidR="007A44E2">
        <w:rPr>
          <w:szCs w:val="24"/>
        </w:rPr>
        <w:fldChar w:fldCharType="separate"/>
      </w:r>
      <w:r w:rsidR="007A44E2" w:rsidRPr="007A44E2">
        <w:rPr>
          <w:noProof/>
          <w:szCs w:val="24"/>
        </w:rPr>
        <w:t>(Lange, 2019)</w:t>
      </w:r>
      <w:r w:rsidR="007A44E2">
        <w:rPr>
          <w:szCs w:val="24"/>
        </w:rPr>
        <w:fldChar w:fldCharType="end"/>
      </w:r>
      <w:r w:rsidR="00F73B5D">
        <w:rPr>
          <w:szCs w:val="24"/>
        </w:rPr>
        <w:t xml:space="preserve">.  </w:t>
      </w:r>
    </w:p>
    <w:p w14:paraId="22D86454" w14:textId="3DBACAFD" w:rsidR="00F04A19" w:rsidRDefault="00F900F5" w:rsidP="0072227F">
      <w:pPr>
        <w:spacing w:line="480" w:lineRule="auto"/>
        <w:jc w:val="both"/>
        <w:rPr>
          <w:szCs w:val="24"/>
        </w:rPr>
      </w:pPr>
      <w:r w:rsidRPr="00F900F5">
        <w:rPr>
          <w:szCs w:val="24"/>
        </w:rPr>
        <w:t xml:space="preserve">Results from GGCMI phases build upon one another, and this study’s focus on the role of climatic forcing dataset selection in capturing agricultural response to climatic variation will therefore also assist in interpretation of other GGCMI phases as well as the efficient design of future assessments.  </w:t>
      </w:r>
    </w:p>
    <w:p w14:paraId="5BEBF4F7" w14:textId="77777777" w:rsidR="00F159AC" w:rsidRDefault="00F159AC" w:rsidP="00AC23E3">
      <w:pPr>
        <w:spacing w:line="480" w:lineRule="auto"/>
        <w:rPr>
          <w:szCs w:val="24"/>
        </w:rPr>
      </w:pPr>
    </w:p>
    <w:p w14:paraId="60A30B7B" w14:textId="19D50F07" w:rsidR="00F04A19" w:rsidRDefault="00285F3C" w:rsidP="00620EFA">
      <w:pPr>
        <w:spacing w:line="480" w:lineRule="auto"/>
        <w:rPr>
          <w:szCs w:val="24"/>
        </w:rPr>
      </w:pPr>
      <w:r>
        <w:rPr>
          <w:b/>
          <w:bCs/>
        </w:rPr>
        <w:t xml:space="preserve">S2. </w:t>
      </w:r>
      <w:r w:rsidR="002E6A45" w:rsidRPr="00285F3C">
        <w:rPr>
          <w:b/>
          <w:bCs/>
        </w:rPr>
        <w:t xml:space="preserve">GGCM </w:t>
      </w:r>
      <w:r w:rsidR="00982CB5">
        <w:rPr>
          <w:b/>
          <w:bCs/>
        </w:rPr>
        <w:t>c</w:t>
      </w:r>
      <w:r w:rsidR="002E6A45" w:rsidRPr="00285F3C">
        <w:rPr>
          <w:b/>
          <w:bCs/>
        </w:rPr>
        <w:t>onfigurations</w:t>
      </w:r>
    </w:p>
    <w:p w14:paraId="4698238E" w14:textId="79011460" w:rsidR="00055817" w:rsidRPr="00055817" w:rsidRDefault="00055817" w:rsidP="00AC23E3">
      <w:pPr>
        <w:spacing w:line="480" w:lineRule="auto"/>
        <w:jc w:val="both"/>
        <w:rPr>
          <w:szCs w:val="24"/>
        </w:rPr>
      </w:pPr>
      <w:r w:rsidRPr="00055817">
        <w:rPr>
          <w:szCs w:val="24"/>
        </w:rPr>
        <w:t xml:space="preserve">This study utilizes output from GGCMI Phase 1 experiments, which we summarize here while referring readers to the full protocols described by </w:t>
      </w:r>
      <w:r w:rsidRPr="00055817">
        <w:rPr>
          <w:szCs w:val="24"/>
        </w:rPr>
        <w:fldChar w:fldCharType="begin" w:fldLock="1"/>
      </w:r>
      <w:r w:rsidRPr="00055817">
        <w:rPr>
          <w:szCs w:val="24"/>
        </w:rPr>
        <w:instrText>ADDIN CSL_CITATION {"citationItems":[{"id":"ITEM-1","itemData":{"DOI":"10.5194/gmd-8-261-2015","ISSN":"1991-9603","abstract":"&lt;p&gt;Abstract. We present protocols and input data for Phase 1 of the Global Gridded Crop Model Intercomparison, a project of the Agricultural Model Intercomparison and Improvement Project (AgMIP). The project includes global simulations of yields, phenologies, and many land-surface fluxes using 12–15 modeling groups for many crops, climate forcing data sets, and scenarios over the historical period from 1948 to 2012. The primary outcomes of the project include (1) a detailed comparison of the major differences and similarities among global models commonly used for large-scale climate impact assessment, (2) an evaluation of model and ensemble hindcasting skill, (3) quantification of key uncertainties from climate input data, model choice, and other sources, and (4) a multi-model analysis of the agricultural impacts of large-scale climate extremes from the historical record.&lt;/p&gt;","author":[{"dropping-particle":"","family":"Elliott","given":"J.","non-dropping-particle":"","parse-names":false,"suffix":""},{"dropping-particle":"","family":"Müller","given":"C.","non-dropping-particle":"","parse-names":false,"suffix":""},{"dropping-particle":"","family":"Deryng","given":"D.","non-dropping-particle":"","parse-names":false,"suffix":""},{"dropping-particle":"","family":"Chryssanthacopoulos","given":"J.","non-dropping-particle":"","parse-names":false,"suffix":""},{"dropping-particle":"","family":"Boote","given":"K. J.","non-dropping-particle":"","parse-names":false,"suffix":""},{"dropping-particle":"","family":"Büchner","given":"M.","non-dropping-particle":"","parse-names":false,"suffix":""},{"dropping-particle":"","family":"Foster","given":"I.","non-dropping-particle":"","parse-names":false,"suffix":""},{"dropping-particle":"","family":"Glotter","given":"M.","non-dropping-particle":"","parse-names":false,"suffix":""},{"dropping-particle":"","family":"Heinke","given":"J.","non-dropping-particle":"","parse-names":false,"suffix":""},{"dropping-particle":"","family":"Iizumi","given":"T.","non-dropping-particle":"","parse-names":false,"suffix":""},{"dropping-particle":"","family":"Izaurralde","given":"R. C.","non-dropping-particle":"","parse-names":false,"suffix":""},{"dropping-particle":"","family":"Mueller","given":"N. D.","non-dropping-particle":"","parse-names":false,"suffix":""},{"dropping-particle":"","family":"Ray","given":"D. K.","non-dropping-particle":"","parse-names":false,"suffix":""},{"dropping-particle":"","family":"Rosenzweig","given":"C.","non-dropping-particle":"","parse-names":false,"suffix":""},{"dropping-particle":"","family":"Ruane","given":"A. C.","non-dropping-particle":"","parse-names":false,"suffix":""},{"dropping-particle":"","family":"Sheffield","given":"J.","non-dropping-particle":"","parse-names":false,"suffix":""}],"container-title":"Geoscientific Model Development","id":"ITEM-1","issue":"2","issued":{"date-parts":[["2015","2","11"]]},"page":"261-277","publisher":"Copernicus GmbH","title":"The Global Gridded Crop Model Intercomparison: data and modeling protocols for Phase 1 (v1.0)","type":"bill","volume":"8"},"uris":["http://www.mendeley.com/documents/?uuid=e0f4c843-fe20-47f3-ae65-941dddbb63ca"]}],"mendeley":{"formattedCitation":"(Elliott et al., 2015)","manualFormatting":"Elliott et al., (2015)","plainTextFormattedCitation":"(Elliott et al., 2015)","previouslyFormattedCitation":"(Elliott et al., 2015)"},"properties":{"noteIndex":0},"schema":"https://github.com/citation-style-language/schema/raw/master/csl-citation.json"}</w:instrText>
      </w:r>
      <w:r w:rsidRPr="00055817">
        <w:rPr>
          <w:szCs w:val="24"/>
        </w:rPr>
        <w:fldChar w:fldCharType="separate"/>
      </w:r>
      <w:r w:rsidRPr="00055817">
        <w:rPr>
          <w:noProof/>
          <w:szCs w:val="24"/>
        </w:rPr>
        <w:t>Elliott et al., (2015)</w:t>
      </w:r>
      <w:r w:rsidRPr="00055817">
        <w:rPr>
          <w:szCs w:val="24"/>
        </w:rPr>
        <w:fldChar w:fldCharType="end"/>
      </w:r>
      <w:r w:rsidRPr="00055817">
        <w:rPr>
          <w:szCs w:val="24"/>
        </w:rPr>
        <w:t xml:space="preserve">. The 14 GGCMs presented in </w:t>
      </w:r>
      <w:r w:rsidRPr="00055817">
        <w:rPr>
          <w:b/>
          <w:szCs w:val="24"/>
        </w:rPr>
        <w:t xml:space="preserve">Table </w:t>
      </w:r>
      <w:r>
        <w:rPr>
          <w:b/>
          <w:szCs w:val="24"/>
        </w:rPr>
        <w:t>S1</w:t>
      </w:r>
      <w:r w:rsidRPr="00055817">
        <w:rPr>
          <w:szCs w:val="24"/>
        </w:rPr>
        <w:t xml:space="preserve"> simulated the 1981-2010 harvest years using the 11 CFDs described in the previous section. Maize, wheat, rice, and soybean simulations were conducted on a global, 0.5</w:t>
      </w:r>
      <w:r w:rsidRPr="00055817">
        <w:rPr>
          <w:rFonts w:ascii="Cambria Math" w:hAnsi="Cambria Math"/>
          <w:szCs w:val="24"/>
        </w:rPr>
        <w:t xml:space="preserve">° x </w:t>
      </w:r>
      <w:r w:rsidRPr="00055817">
        <w:rPr>
          <w:szCs w:val="24"/>
        </w:rPr>
        <w:t>0.5</w:t>
      </w:r>
      <w:r w:rsidRPr="00055817">
        <w:rPr>
          <w:rFonts w:ascii="Cambria Math" w:hAnsi="Cambria Math"/>
          <w:szCs w:val="24"/>
        </w:rPr>
        <w:t>°</w:t>
      </w:r>
      <w:r w:rsidRPr="00055817">
        <w:rPr>
          <w:szCs w:val="24"/>
        </w:rPr>
        <w:t xml:space="preserve"> grid (~55 km wide grid cells at the equator) using one of three configurations:</w:t>
      </w:r>
    </w:p>
    <w:p w14:paraId="5598E7A2" w14:textId="449A99AD" w:rsidR="00055817" w:rsidRPr="00055817" w:rsidRDefault="00055817" w:rsidP="00AC23E3">
      <w:pPr>
        <w:numPr>
          <w:ilvl w:val="0"/>
          <w:numId w:val="3"/>
        </w:numPr>
        <w:spacing w:line="480" w:lineRule="auto"/>
        <w:ind w:left="450" w:hanging="270"/>
        <w:jc w:val="both"/>
        <w:rPr>
          <w:szCs w:val="24"/>
        </w:rPr>
      </w:pPr>
      <w:r w:rsidRPr="00055817">
        <w:rPr>
          <w:i/>
          <w:szCs w:val="24"/>
        </w:rPr>
        <w:t>Harmonized</w:t>
      </w:r>
      <w:r w:rsidRPr="00055817">
        <w:rPr>
          <w:szCs w:val="24"/>
        </w:rPr>
        <w:t xml:space="preserve"> (H) – GGCMs use consistent fertilizer levels, irrigation </w:t>
      </w:r>
      <w:r w:rsidR="00620EFA">
        <w:rPr>
          <w:szCs w:val="24"/>
        </w:rPr>
        <w:t>guidelines</w:t>
      </w:r>
      <w:r w:rsidRPr="00055817">
        <w:rPr>
          <w:szCs w:val="24"/>
        </w:rPr>
        <w:t xml:space="preserve">, and planting dates with cultivars configured to have the same average maturity date (usually achieved by setting thermal unit requirements so that each phenological stage would complete given expected growing degree days). See </w:t>
      </w:r>
      <w:r w:rsidRPr="00055817">
        <w:rPr>
          <w:szCs w:val="24"/>
        </w:rPr>
        <w:fldChar w:fldCharType="begin" w:fldLock="1"/>
      </w:r>
      <w:r w:rsidRPr="00055817">
        <w:rPr>
          <w:szCs w:val="24"/>
        </w:rPr>
        <w:instrText>ADDIN CSL_CITATION {"citationItems":[{"id":"ITEM-1","itemData":{"DOI":"10.5194/gmd-8-261-2015","ISSN":"1991-9603","abstract":"&lt;p&gt;Abstract. We present protocols and input data for Phase 1 of the Global Gridded Crop Model Intercomparison, a project of the Agricultural Model Intercomparison and Improvement Project (AgMIP). The project includes global simulations of yields, phenologies, and many land-surface fluxes using 12–15 modeling groups for many crops, climate forcing data sets, and scenarios over the historical period from 1948 to 2012. The primary outcomes of the project include (1) a detailed comparison of the major differences and similarities among global models commonly used for large-scale climate impact assessment, (2) an evaluation of model and ensemble hindcasting skill, (3) quantification of key uncertainties from climate input data, model choice, and other sources, and (4) a multi-model analysis of the agricultural impacts of large-scale climate extremes from the historical record.&lt;/p&gt;","author":[{"dropping-particle":"","family":"Elliott","given":"J.","non-dropping-particle":"","parse-names":false,"suffix":""},{"dropping-particle":"","family":"Müller","given":"C.","non-dropping-particle":"","parse-names":false,"suffix":""},{"dropping-particle":"","family":"Deryng","given":"D.","non-dropping-particle":"","parse-names":false,"suffix":""},{"dropping-particle":"","family":"Chryssanthacopoulos","given":"J.","non-dropping-particle":"","parse-names":false,"suffix":""},{"dropping-particle":"","family":"Boote","given":"K. J.","non-dropping-particle":"","parse-names":false,"suffix":""},{"dropping-particle":"","family":"Büchner","given":"M.","non-dropping-particle":"","parse-names":false,"suffix":""},{"dropping-particle":"","family":"Foster","given":"I.","non-dropping-particle":"","parse-names":false,"suffix":""},{"dropping-particle":"","family":"Glotter","given":"M.","non-dropping-particle":"","parse-names":false,"suffix":""},{"dropping-particle":"","family":"Heinke","given":"J.","non-dropping-particle":"","parse-names":false,"suffix":""},{"dropping-particle":"","family":"Iizumi","given":"T.","non-dropping-particle":"","parse-names":false,"suffix":""},{"dropping-particle":"","family":"Izaurralde","given":"R. C.","non-dropping-particle":"","parse-names":false,"suffix":""},{"dropping-particle":"","family":"Mueller","given":"N. D.","non-dropping-particle":"","parse-names":false,"suffix":""},{"dropping-particle":"","family":"Ray","given":"D. K.","non-dropping-particle":"","parse-names":false,"suffix":""},{"dropping-particle":"","family":"Rosenzweig","given":"C.","non-dropping-particle":"","parse-names":false,"suffix":""},{"dropping-particle":"","family":"Ruane","given":"A. C.","non-dropping-particle":"","parse-names":false,"suffix":""},{"dropping-particle":"","family":"Sheffield","given":"J.","non-dropping-particle":"","parse-names":false,"suffix":""}],"container-title":"Geoscientific Model Development","id":"ITEM-1","issue":"2","issued":{"date-parts":[["2015","2","11"]]},"page":"261-277","publisher":"Copernicus GmbH","title":"The Global Gridded Crop Model Intercomparison: data and modeling protocols for Phase 1 (v1.0)","type":"bill","volume":"8"},"uris":["http://www.mendeley.com/documents/?uuid=e0f4c843-fe20-47f3-ae65-941dddbb63ca"]}],"mendeley":{"formattedCitation":"(Elliott et al., 2015)","manualFormatting":"Elliott et al., (2015)","plainTextFormattedCitation":"(Elliott et al., 2015)","previouslyFormattedCitation":"(Elliott et al., 2015)"},"properties":{"noteIndex":0},"schema":"https://github.com/citation-style-language/schema/raw/master/csl-citation.json"}</w:instrText>
      </w:r>
      <w:r w:rsidRPr="00055817">
        <w:rPr>
          <w:szCs w:val="24"/>
        </w:rPr>
        <w:fldChar w:fldCharType="separate"/>
      </w:r>
      <w:r w:rsidRPr="00055817">
        <w:rPr>
          <w:noProof/>
          <w:szCs w:val="24"/>
        </w:rPr>
        <w:t>Elliott et al., (2015)</w:t>
      </w:r>
      <w:r w:rsidRPr="00055817">
        <w:rPr>
          <w:szCs w:val="24"/>
        </w:rPr>
        <w:fldChar w:fldCharType="end"/>
      </w:r>
      <w:r w:rsidRPr="00055817">
        <w:rPr>
          <w:szCs w:val="24"/>
        </w:rPr>
        <w:t xml:space="preserve"> for further information. </w:t>
      </w:r>
    </w:p>
    <w:p w14:paraId="65FB2504" w14:textId="77777777" w:rsidR="00055817" w:rsidRPr="00055817" w:rsidRDefault="00055817" w:rsidP="00AC23E3">
      <w:pPr>
        <w:numPr>
          <w:ilvl w:val="0"/>
          <w:numId w:val="3"/>
        </w:numPr>
        <w:spacing w:line="480" w:lineRule="auto"/>
        <w:ind w:left="450" w:hanging="270"/>
        <w:jc w:val="both"/>
        <w:rPr>
          <w:szCs w:val="24"/>
        </w:rPr>
      </w:pPr>
      <w:r w:rsidRPr="00055817">
        <w:rPr>
          <w:i/>
          <w:szCs w:val="24"/>
        </w:rPr>
        <w:t>Harmonized with no nitrogen limitation</w:t>
      </w:r>
      <w:r w:rsidRPr="00055817">
        <w:rPr>
          <w:szCs w:val="24"/>
        </w:rPr>
        <w:t xml:space="preserve"> (N) – Same as Harmonized configuration but all nitrogen response is turned off (to be consistent with models that do not resolve nitrogen stress). </w:t>
      </w:r>
    </w:p>
    <w:p w14:paraId="6EC7EB42" w14:textId="77777777" w:rsidR="00055817" w:rsidRPr="00055817" w:rsidRDefault="00055817" w:rsidP="00AC23E3">
      <w:pPr>
        <w:numPr>
          <w:ilvl w:val="0"/>
          <w:numId w:val="3"/>
        </w:numPr>
        <w:spacing w:line="480" w:lineRule="auto"/>
        <w:ind w:left="450" w:hanging="270"/>
        <w:jc w:val="both"/>
        <w:rPr>
          <w:szCs w:val="24"/>
        </w:rPr>
      </w:pPr>
      <w:r w:rsidRPr="00055817">
        <w:rPr>
          <w:i/>
          <w:szCs w:val="24"/>
        </w:rPr>
        <w:t>Default</w:t>
      </w:r>
      <w:r w:rsidRPr="00055817">
        <w:rPr>
          <w:szCs w:val="24"/>
        </w:rPr>
        <w:t xml:space="preserve"> (D) – GGCMs use ‘best guess’ configuration for all settings used prior to introduction of harmonized settings.  </w:t>
      </w:r>
    </w:p>
    <w:p w14:paraId="069936E5" w14:textId="77777777" w:rsidR="00055817" w:rsidRPr="00055817" w:rsidRDefault="00055817" w:rsidP="00AC23E3">
      <w:pPr>
        <w:spacing w:line="480" w:lineRule="auto"/>
        <w:jc w:val="both"/>
        <w:rPr>
          <w:b/>
          <w:szCs w:val="24"/>
        </w:rPr>
      </w:pPr>
      <w:r w:rsidRPr="00055817">
        <w:rPr>
          <w:szCs w:val="24"/>
        </w:rPr>
        <w:lastRenderedPageBreak/>
        <w:t>Heterogeneity in cultivars, soils, and farm management (including growing season dates) below the 0.5</w:t>
      </w:r>
      <w:r w:rsidRPr="00055817">
        <w:rPr>
          <w:rFonts w:ascii="Cambria Math" w:hAnsi="Cambria Math"/>
          <w:szCs w:val="24"/>
        </w:rPr>
        <w:t>°</w:t>
      </w:r>
      <w:r w:rsidRPr="00055817">
        <w:rPr>
          <w:szCs w:val="24"/>
        </w:rPr>
        <w:t xml:space="preserve"> x 0.5</w:t>
      </w:r>
      <w:r w:rsidRPr="00055817">
        <w:rPr>
          <w:rFonts w:ascii="Cambria Math" w:hAnsi="Cambria Math"/>
          <w:szCs w:val="24"/>
        </w:rPr>
        <w:t>°</w:t>
      </w:r>
      <w:r w:rsidRPr="00055817">
        <w:rPr>
          <w:szCs w:val="24"/>
        </w:rPr>
        <w:t xml:space="preserve"> grid scale may affect comparisons with real-world crop perceptions of agro-climatic anomalies. </w:t>
      </w:r>
    </w:p>
    <w:p w14:paraId="3EDBA2AB" w14:textId="77777777" w:rsidR="00055817" w:rsidRPr="00055817" w:rsidRDefault="00055817" w:rsidP="00AC23E3">
      <w:pPr>
        <w:spacing w:line="480" w:lineRule="auto"/>
        <w:jc w:val="both"/>
        <w:rPr>
          <w:szCs w:val="24"/>
        </w:rPr>
      </w:pPr>
    </w:p>
    <w:p w14:paraId="0AFC4BCC" w14:textId="107A3A08" w:rsidR="00055817" w:rsidRPr="00055817" w:rsidRDefault="00055817" w:rsidP="00AC23E3">
      <w:pPr>
        <w:spacing w:line="480" w:lineRule="auto"/>
        <w:jc w:val="both"/>
        <w:rPr>
          <w:szCs w:val="24"/>
        </w:rPr>
      </w:pPr>
      <w:r w:rsidRPr="00055817">
        <w:rPr>
          <w:szCs w:val="24"/>
        </w:rPr>
        <w:t xml:space="preserve">Benchmarks for the performance of GGCMs were established by </w:t>
      </w:r>
      <w:r w:rsidRPr="00055817">
        <w:rPr>
          <w:szCs w:val="24"/>
        </w:rPr>
        <w:fldChar w:fldCharType="begin" w:fldLock="1"/>
      </w:r>
      <w:r w:rsidRPr="00055817">
        <w:rPr>
          <w:szCs w:val="24"/>
        </w:rPr>
        <w:instrText>ADDIN CSL_CITATION {"citationItems":[{"id":"ITEM-1","itemData":{"DOI":"10.5194/gmd-10-1403-2017","ISSN":"19919603","abstract":"&lt;p&gt;Crop models are increasingly used to simulate crop yields at the global scale, but there so far is no general framework on how to assess model performance. We here evaluate the simulation results of 14 global gridded crop modeling groups that have contributed historic crop yield simulations for maize, wheat, rice and soybean to the Global Gridded Crop Model Intercomparison (GGCMI) of the Agricultural Model Intercomparison and Improvement Project (AgMIP). Simulation results are compared to reference data at global, national and grid cell scales and we evaluate model performance with respect to time series correlation, spatial correlation and mean bias. We find that GGCMs show mixed skill in reproducing time-series correlations or spatial patterns at the different spatial scales. Generally, maize, wheat and soybean simulations of many GGCMs are capable of reproducing larger parts of observed temporal variability (time series correlation coefficients (r) of up to 0.888 for maize, 0.673 for wheat and 0.643 for soybean at the global scale) but rice yield variability cannot be well reproduced by most models. Yield variability can be well reproduced for most major producer countries by many GGCMS and for all countries by at least some. A comparison with gridded yield data and a statistical analysis of the effects of weather variability on yield variability shows that the ensemble of GGCMs can explain more of the yield variability than an ensemble of regression models for maize and soybean, but not for wheat and rice. We identify future research needs in global gridded crop modeling and for all individual crop modeling groups. In the absence of a purely observation-based benchmark for model evaluation, we propose that the best performing crop model per crop and region establishes the benchmark for all others, and modelers are encouraged to investigate how crop model performance can be increased. We make our evaluation system accessible to all crop modelers so that also other modeling groups can test their model performance against the reference data and the GGCMI benchmark.&lt;/p&gt;","author":[{"dropping-particle":"","family":"Müller","given":"Christoph","non-dropping-particle":"","parse-names":false,"suffix":""},{"dropping-particle":"","family":"Elliott","given":"Joshua","non-dropping-particle":"","parse-names":false,"suffix":""},{"dropping-particle":"","family":"Chryssanthacopoulos","given":"James","non-dropping-particle":"","parse-names":false,"suffix":""},{"dropping-particle":"","family":"Arneth","given":"Almut","non-dropping-particle":"","parse-names":false,"suffix":""},{"dropping-particle":"","family":"Balkovic","given":"Juraj","non-dropping-particle":"","parse-names":false,"suffix":""},{"dropping-particle":"","family":"Ciais","given":"Philippe","non-dropping-particle":"","parse-names":false,"suffix":""},{"dropping-particle":"","family":"Deryng","given":"Delphine","non-dropping-particle":"","parse-names":false,"suffix":""},{"dropping-particle":"","family":"Folberth","given":"Christian","non-dropping-particle":"","parse-names":false,"suffix":""},{"dropping-particle":"","family":"Glotter","given":"Michael","non-dropping-particle":"","parse-names":false,"suffix":""},{"dropping-particle":"","family":"Hoek","given":"Steven","non-dropping-particle":"","parse-names":false,"suffix":""},{"dropping-particle":"","family":"Iizumi","given":"Toshichika","non-dropping-particle":"","parse-names":false,"suffix":""},{"dropping-particle":"","family":"Izaurralde","given":"Roberto C.","non-dropping-particle":"","parse-names":false,"suffix":""},{"dropping-particle":"","family":"Jones","given":"Curtis","non-dropping-particle":"","parse-names":false,"suffix":""},{"dropping-particle":"","family":"Khabarov","given":"Nikolay","non-dropping-particle":"","parse-names":false,"suffix":""},{"dropping-particle":"","family":"Lawrence","given":"Peter","non-dropping-particle":"","parse-names":false,"suffix":""},{"dropping-particle":"","family":"Liu","given":"Wenfeng","non-dropping-particle":"","parse-names":false,"suffix":""},{"dropping-particle":"","family":"Olin","given":"Stefan","non-dropping-particle":"","parse-names":false,"suffix":""},{"dropping-particle":"","family":"Pugh","given":"Thomas A.M.","non-dropping-particle":"","parse-names":false,"suffix":""},{"dropping-particle":"","family":"Ray","given":"Deepak K.","non-dropping-particle":"","parse-names":false,"suffix":""},{"dropping-particle":"","family":"Reddy","given":"Ashwan","non-dropping-particle":"","parse-names":false,"suffix":""},{"dropping-particle":"","family":"Rosenzweig","given":"Cynthia","non-dropping-particle":"","parse-names":false,"suffix":""},{"dropping-particle":"","family":"Ruane","given":"Alex C.","non-dropping-particle":"","parse-names":false,"suffix":""},{"dropping-particle":"","family":"Sakurai","given":"Gen","non-dropping-particle":"","parse-names":false,"suffix":""},{"dropping-particle":"","family":"Schmid","given":"Erwin","non-dropping-particle":"","parse-names":false,"suffix":""},{"dropping-particle":"","family":"Skalsky","given":"Rastislav","non-dropping-particle":"","parse-names":false,"suffix":""},{"dropping-particle":"","family":"Song","given":"Carol X.","non-dropping-particle":"","parse-names":false,"suffix":""},{"dropping-particle":"","family":"Wang","given":"Xuhui","non-dropping-particle":"","parse-names":false,"suffix":""},{"dropping-particle":"","family":"Wit","given":"Allard","non-dropping-particle":"De","parse-names":false,"suffix":""},{"dropping-particle":"","family":"Yang","given":"Hong","non-dropping-particle":"","parse-names":false,"suffix":""}],"container-title":"Geoscientific Model Development","id":"ITEM-1","issue":"4","issued":{"date-parts":[["2017"]]},"page":"1403-1422","title":"Global gridded crop model evaluation: Benchmarking, skills, deficiencies and implications","type":"article-journal","volume":"10"},"uris":["http://www.mendeley.com/documents/?uuid=d6bfb7ee-76ae-432e-81ab-517d0a683c47"]}],"mendeley":{"formattedCitation":"(Müller et al., 2017)","manualFormatting":"Müller et al., (2017)","plainTextFormattedCitation":"(Müller et al., 2017)","previouslyFormattedCitation":"(Müller et al., 2017)"},"properties":{"noteIndex":0},"schema":"https://github.com/citation-style-language/schema/raw/master/csl-citation.json"}</w:instrText>
      </w:r>
      <w:r w:rsidRPr="00055817">
        <w:rPr>
          <w:szCs w:val="24"/>
        </w:rPr>
        <w:fldChar w:fldCharType="separate"/>
      </w:r>
      <w:r w:rsidRPr="00055817">
        <w:rPr>
          <w:noProof/>
          <w:szCs w:val="24"/>
        </w:rPr>
        <w:t>Müller et al., (2017)</w:t>
      </w:r>
      <w:r w:rsidRPr="00055817">
        <w:rPr>
          <w:szCs w:val="24"/>
        </w:rPr>
        <w:fldChar w:fldCharType="end"/>
      </w:r>
      <w:r w:rsidRPr="00055817">
        <w:rPr>
          <w:szCs w:val="24"/>
        </w:rPr>
        <w:t xml:space="preserve">, who documented structural differences in the models and found significant skill in reproducing national-level production anomalies across many GGCMs when driven by the </w:t>
      </w:r>
      <w:proofErr w:type="spellStart"/>
      <w:r w:rsidRPr="00055817">
        <w:rPr>
          <w:szCs w:val="24"/>
        </w:rPr>
        <w:t>AgMERRA</w:t>
      </w:r>
      <w:proofErr w:type="spellEnd"/>
      <w:r w:rsidRPr="00055817">
        <w:rPr>
          <w:szCs w:val="24"/>
        </w:rPr>
        <w:t xml:space="preserve"> CFD, although particular models and regions were less skillful. Time series comparisons between CFDs and GGCMI outputs are not detrended to account for major climatic response (in Section 3) as GGCMI configurations do not change from year to year. Additional crop species simulated by a smaller subset of GGCMs within GGCMI Phase 1 are not analyzed here </w:t>
      </w:r>
      <w:r w:rsidRPr="00055817">
        <w:rPr>
          <w:szCs w:val="24"/>
        </w:rPr>
        <w:fldChar w:fldCharType="begin" w:fldLock="1"/>
      </w:r>
      <w:r w:rsidRPr="00055817">
        <w:rPr>
          <w:szCs w:val="24"/>
        </w:rPr>
        <w:instrText>ADDIN CSL_CITATION {"citationItems":[{"id":"ITEM-1","itemData":{"DOI":"10.5194/gmd-8-261-2015","ISSN":"1991-9603","abstract":"&lt;p&gt;Abstract. We present protocols and input data for Phase 1 of the Global Gridded Crop Model Intercomparison, a project of the Agricultural Model Intercomparison and Improvement Project (AgMIP). The project includes global simulations of yields, phenologies, and many land-surface fluxes using 12–15 modeling groups for many crops, climate forcing data sets, and scenarios over the historical period from 1948 to 2012. The primary outcomes of the project include (1) a detailed comparison of the major differences and similarities among global models commonly used for large-scale climate impact assessment, (2) an evaluation of model and ensemble hindcasting skill, (3) quantification of key uncertainties from climate input data, model choice, and other sources, and (4) a multi-model analysis of the agricultural impacts of large-scale climate extremes from the historical record.&lt;/p&gt;","author":[{"dropping-particle":"","family":"Elliott","given":"J.","non-dropping-particle":"","parse-names":false,"suffix":""},{"dropping-particle":"","family":"Müller","given":"C.","non-dropping-particle":"","parse-names":false,"suffix":""},{"dropping-particle":"","family":"Deryng","given":"D.","non-dropping-particle":"","parse-names":false,"suffix":""},{"dropping-particle":"","family":"Chryssanthacopoulos","given":"J.","non-dropping-particle":"","parse-names":false,"suffix":""},{"dropping-particle":"","family":"Boote","given":"K. J.","non-dropping-particle":"","parse-names":false,"suffix":""},{"dropping-particle":"","family":"Büchner","given":"M.","non-dropping-particle":"","parse-names":false,"suffix":""},{"dropping-particle":"","family":"Foster","given":"I.","non-dropping-particle":"","parse-names":false,"suffix":""},{"dropping-particle":"","family":"Glotter","given":"M.","non-dropping-particle":"","parse-names":false,"suffix":""},{"dropping-particle":"","family":"Heinke","given":"J.","non-dropping-particle":"","parse-names":false,"suffix":""},{"dropping-particle":"","family":"Iizumi","given":"T.","non-dropping-particle":"","parse-names":false,"suffix":""},{"dropping-particle":"","family":"Izaurralde","given":"R. C.","non-dropping-particle":"","parse-names":false,"suffix":""},{"dropping-particle":"","family":"Mueller","given":"N. D.","non-dropping-particle":"","parse-names":false,"suffix":""},{"dropping-particle":"","family":"Ray","given":"D. K.","non-dropping-particle":"","parse-names":false,"suffix":""},{"dropping-particle":"","family":"Rosenzweig","given":"C.","non-dropping-particle":"","parse-names":false,"suffix":""},{"dropping-particle":"","family":"Ruane","given":"A. C.","non-dropping-particle":"","parse-names":false,"suffix":""},{"dropping-particle":"","family":"Sheffield","given":"J.","non-dropping-particle":"","parse-names":false,"suffix":""}],"container-title":"Geoscientific Model Development","id":"ITEM-1","issue":"2","issued":{"date-parts":[["2015","2","11"]]},"page":"261-277","publisher":"Copernicus GmbH","title":"The Global Gridded Crop Model Intercomparison: data and modeling protocols for Phase 1 (v1.0)","type":"bill","volume":"8"},"uris":["http://www.mendeley.com/documents/?uuid=e0f4c843-fe20-47f3-ae65-941dddbb63ca"]}],"mendeley":{"formattedCitation":"(Elliott et al., 2015)","plainTextFormattedCitation":"(Elliott et al., 2015)","previouslyFormattedCitation":"(Elliott et al., 2015)"},"properties":{"noteIndex":0},"schema":"https://github.com/citation-style-language/schema/raw/master/csl-citation.json"}</w:instrText>
      </w:r>
      <w:r w:rsidRPr="00055817">
        <w:rPr>
          <w:szCs w:val="24"/>
        </w:rPr>
        <w:fldChar w:fldCharType="separate"/>
      </w:r>
      <w:r w:rsidRPr="00055817">
        <w:rPr>
          <w:noProof/>
          <w:szCs w:val="24"/>
        </w:rPr>
        <w:t>(Elliott et al., 2015)</w:t>
      </w:r>
      <w:r w:rsidRPr="00055817">
        <w:rPr>
          <w:szCs w:val="24"/>
        </w:rPr>
        <w:fldChar w:fldCharType="end"/>
      </w:r>
      <w:r w:rsidRPr="00055817">
        <w:rPr>
          <w:szCs w:val="24"/>
        </w:rPr>
        <w:t xml:space="preserve">. </w:t>
      </w:r>
    </w:p>
    <w:p w14:paraId="239959E9" w14:textId="2C643163" w:rsidR="00E96D9A" w:rsidRDefault="00E96D9A" w:rsidP="00AC23E3">
      <w:pPr>
        <w:spacing w:line="480" w:lineRule="auto"/>
      </w:pPr>
    </w:p>
    <w:p w14:paraId="461E2613" w14:textId="668539E8" w:rsidR="00F04A19" w:rsidRPr="00F04A19" w:rsidRDefault="00E96D9A" w:rsidP="00620EFA">
      <w:pPr>
        <w:spacing w:line="480" w:lineRule="auto"/>
        <w:rPr>
          <w:iCs/>
          <w:szCs w:val="24"/>
        </w:rPr>
      </w:pPr>
      <w:r w:rsidRPr="002E008F">
        <w:rPr>
          <w:b/>
          <w:bCs/>
        </w:rPr>
        <w:t xml:space="preserve">S3. </w:t>
      </w:r>
      <w:r w:rsidR="002E6A45" w:rsidRPr="002E008F">
        <w:rPr>
          <w:b/>
          <w:bCs/>
        </w:rPr>
        <w:t>Additional</w:t>
      </w:r>
      <w:r w:rsidR="002E6A45" w:rsidRPr="00E96D9A">
        <w:rPr>
          <w:b/>
          <w:bCs/>
        </w:rPr>
        <w:t xml:space="preserve"> GGCM </w:t>
      </w:r>
      <w:r w:rsidR="00982CB5">
        <w:rPr>
          <w:b/>
          <w:bCs/>
        </w:rPr>
        <w:t>i</w:t>
      </w:r>
      <w:r w:rsidR="002E6A45" w:rsidRPr="00E96D9A">
        <w:rPr>
          <w:b/>
          <w:bCs/>
        </w:rPr>
        <w:t>nformation</w:t>
      </w:r>
    </w:p>
    <w:p w14:paraId="5CA13B80" w14:textId="6DF2F319" w:rsidR="00C4674C" w:rsidRPr="00055817" w:rsidRDefault="00C4674C" w:rsidP="00AC23E3">
      <w:pPr>
        <w:spacing w:line="480" w:lineRule="auto"/>
        <w:jc w:val="both"/>
        <w:rPr>
          <w:szCs w:val="24"/>
        </w:rPr>
      </w:pPr>
      <w:r w:rsidRPr="00055817">
        <w:rPr>
          <w:szCs w:val="24"/>
        </w:rPr>
        <w:t xml:space="preserve">The GGCMI ensemble includes models that share similar attributes even as each produces unique results. </w:t>
      </w:r>
      <w:r w:rsidRPr="00055817">
        <w:rPr>
          <w:szCs w:val="24"/>
        </w:rPr>
        <w:fldChar w:fldCharType="begin" w:fldLock="1"/>
      </w:r>
      <w:r w:rsidRPr="00055817">
        <w:rPr>
          <w:szCs w:val="24"/>
        </w:rPr>
        <w:instrText>ADDIN CSL_CITATION {"citationItems":[{"id":"ITEM-1","itemData":{"DOI":"10.1073/pnas.1222463110","abstract":"Here we present the results from an intercomparison of multiple global gridded crop models (GGCMs) within the framework of the Agricultural Model Intercomparison and Improvement Project and the Inter-Sectoral Impacts Model Intercomparison Project. Results indicate strong negative effects of climate change, especially at higher levels of warming and at low latitudes; models that include explicit nitrogen stress project more severe impacts. Across seven GGCMs, five global climate models, and four representative concentration pathways, model agreement on direction of yield changes is found in many major agricultural regions at both low and high latitudes; however, reducing uncertainty in sign of response in mid-latitude regions remains a challenge. Uncertainties related to the representation of carbon dioxide, nitrogen, and high temperature effects demonstrated here show that further research is urgently needed to better understand effects of climate change on agricultural production and to devise targeted adaptation strategies.","author":[{"dropping-particle":"","family":"Rosenzweig","given":"Cynthia","non-dropping-particle":"","parse-names":false,"suffix":""},{"dropping-particle":"","family":"Elliott","given":"Joshua","non-dropping-particle":"","parse-names":false,"suffix":""},{"dropping-particle":"","family":"Deryng","given":"Delphine","non-dropping-particle":"","parse-names":false,"suffix":""},{"dropping-particle":"","family":"Ruane","given":"Alex C. A.C.","non-dropping-particle":"","parse-names":false,"suffix":""},{"dropping-particle":"","family":"Müller","given":"Christoph","non-dropping-particle":"","parse-names":false,"suffix":""},{"dropping-particle":"","family":"Arneth","given":"Almut","non-dropping-particle":"","parse-names":false,"suffix":""},{"dropping-particle":"","family":"Boote","given":"K.J. Kenneth J.","non-dropping-particle":"","parse-names":false,"suffix":""},{"dropping-particle":"","family":"Folberth","given":"Christian","non-dropping-particle":"","parse-names":false,"suffix":""},{"dropping-particle":"","family":"Glotter","given":"Michael","non-dropping-particle":"","parse-names":false,"suffix":""},{"dropping-particle":"","family":"Khabarov","given":"Nikolay","non-dropping-particle":"","parse-names":false,"suffix":""},{"dropping-particle":"","family":"Neumann","given":"Kathleen","non-dropping-particle":"","parse-names":false,"suffix":""},{"dropping-particle":"","family":"Piontek","given":"Franziska","non-dropping-particle":"","parse-names":false,"suffix":""},{"dropping-particle":"","family":"Pugh","given":"Thomas A.M. T.A.M.","non-dropping-particle":"","parse-names":false,"suffix":""},{"dropping-particle":"","family":"Schmid","given":"Erwin","non-dropping-particle":"","parse-names":false,"suffix":""},{"dropping-particle":"","family":"Stehfest","given":"Elke","non-dropping-particle":"","parse-names":false,"suffix":""},{"dropping-particle":"","family":"Yang","given":"Hong","non-dropping-particle":"","parse-names":false,"suffix":""},{"dropping-particle":"","family":"Jones","given":"J.W. James W.","non-dropping-particle":"","parse-names":false,"suffix":""}],"container-title":"Proceedings of the National Academy of Sciences of the United States of America","id":"ITEM-1","issue":"9","issued":{"date-parts":[["2014","3","4"]]},"page":"3268-3273","publisher":"National Academy of Sciences","title":"Assessing agricultural risks of climate change in the 21st century in a global gridded crop model intercomparison","type":"article-journal","volume":"111"},"uris":["http://www.mendeley.com/documents/?uuid=fb66d05e-0a7a-47e5-8537-c96ebdfa6377"]}],"mendeley":{"formattedCitation":"(Rosenzweig et al., 2014)","manualFormatting":"Rosenzweig et al., (2014a)","plainTextFormattedCitation":"(Rosenzweig et al., 2014)","previouslyFormattedCitation":"(Rosenzweig et al., 2014)"},"properties":{"noteIndex":0},"schema":"https://github.com/citation-style-language/schema/raw/master/csl-citation.json"}</w:instrText>
      </w:r>
      <w:r w:rsidRPr="00055817">
        <w:rPr>
          <w:szCs w:val="24"/>
        </w:rPr>
        <w:fldChar w:fldCharType="separate"/>
      </w:r>
      <w:r w:rsidRPr="00055817">
        <w:rPr>
          <w:noProof/>
          <w:szCs w:val="24"/>
        </w:rPr>
        <w:t>Rosenzweig et al., (2014a)</w:t>
      </w:r>
      <w:r w:rsidRPr="00055817">
        <w:rPr>
          <w:szCs w:val="24"/>
        </w:rPr>
        <w:fldChar w:fldCharType="end"/>
      </w:r>
      <w:r w:rsidRPr="00055817">
        <w:rPr>
          <w:szCs w:val="24"/>
        </w:rPr>
        <w:t xml:space="preserve"> noted a divergence in future climate change responses between models depending on whether they included nitrogen stress, although those differences were attributed to an interaction with the long-term rise in CO</w:t>
      </w:r>
      <w:r w:rsidRPr="00055817">
        <w:rPr>
          <w:szCs w:val="24"/>
          <w:vertAlign w:val="subscript"/>
        </w:rPr>
        <w:t>2</w:t>
      </w:r>
      <w:r w:rsidRPr="00055817">
        <w:rPr>
          <w:szCs w:val="24"/>
        </w:rPr>
        <w:t xml:space="preserve"> concentrations that is not as prominent within the 1981-2010 period. Five GGCMs are built from the field-scale EPIC model, </w:t>
      </w:r>
      <w:r w:rsidR="00D05049">
        <w:rPr>
          <w:szCs w:val="24"/>
        </w:rPr>
        <w:t xml:space="preserve">although Folberth et al. (2019) has documented differences in model performance and responsiveness owing to slightly different model versions, </w:t>
      </w:r>
      <w:r w:rsidR="00620EFA">
        <w:rPr>
          <w:szCs w:val="24"/>
        </w:rPr>
        <w:t xml:space="preserve">dynamic </w:t>
      </w:r>
      <w:r w:rsidRPr="00055817">
        <w:rPr>
          <w:szCs w:val="24"/>
        </w:rPr>
        <w:t xml:space="preserve">soil </w:t>
      </w:r>
      <w:r w:rsidR="00620EFA">
        <w:rPr>
          <w:szCs w:val="24"/>
        </w:rPr>
        <w:t xml:space="preserve">parameterizations, </w:t>
      </w:r>
      <w:proofErr w:type="gramStart"/>
      <w:r w:rsidR="00237C17">
        <w:rPr>
          <w:szCs w:val="24"/>
        </w:rPr>
        <w:t>hydrology</w:t>
      </w:r>
      <w:r w:rsidR="00CB3E9C">
        <w:rPr>
          <w:szCs w:val="24"/>
        </w:rPr>
        <w:t>,</w:t>
      </w:r>
      <w:r w:rsidR="00237C17">
        <w:rPr>
          <w:szCs w:val="24"/>
        </w:rPr>
        <w:t xml:space="preserve"> </w:t>
      </w:r>
      <w:r w:rsidR="0095653E">
        <w:rPr>
          <w:szCs w:val="24"/>
        </w:rPr>
        <w:t xml:space="preserve"> cultivar</w:t>
      </w:r>
      <w:proofErr w:type="gramEnd"/>
      <w:r w:rsidR="0095653E">
        <w:rPr>
          <w:szCs w:val="24"/>
        </w:rPr>
        <w:t xml:space="preserve"> distributions</w:t>
      </w:r>
      <w:r w:rsidR="00CB3E9C">
        <w:rPr>
          <w:szCs w:val="24"/>
        </w:rPr>
        <w:t>, and field management</w:t>
      </w:r>
      <w:r w:rsidRPr="00055817">
        <w:rPr>
          <w:szCs w:val="24"/>
        </w:rPr>
        <w:t xml:space="preserve">. </w:t>
      </w:r>
      <w:proofErr w:type="spellStart"/>
      <w:r w:rsidRPr="00055817">
        <w:rPr>
          <w:szCs w:val="24"/>
        </w:rPr>
        <w:t>LPJmL</w:t>
      </w:r>
      <w:proofErr w:type="spellEnd"/>
      <w:r w:rsidRPr="00055817">
        <w:rPr>
          <w:szCs w:val="24"/>
        </w:rPr>
        <w:t xml:space="preserve"> and LPJ-GUESS are built from the same biophysical process core but differ substantially in other process representations, while </w:t>
      </w:r>
      <w:proofErr w:type="spellStart"/>
      <w:r w:rsidRPr="00055817">
        <w:rPr>
          <w:szCs w:val="24"/>
        </w:rPr>
        <w:t>pAPSIM</w:t>
      </w:r>
      <w:proofErr w:type="spellEnd"/>
      <w:r w:rsidRPr="00055817">
        <w:rPr>
          <w:szCs w:val="24"/>
        </w:rPr>
        <w:t xml:space="preserve"> and </w:t>
      </w:r>
      <w:proofErr w:type="spellStart"/>
      <w:r w:rsidRPr="00055817">
        <w:rPr>
          <w:szCs w:val="24"/>
        </w:rPr>
        <w:t>pDSSAT</w:t>
      </w:r>
      <w:proofErr w:type="spellEnd"/>
      <w:r w:rsidRPr="00055817">
        <w:rPr>
          <w:szCs w:val="24"/>
        </w:rPr>
        <w:t xml:space="preserve"> </w:t>
      </w:r>
      <w:r w:rsidRPr="00055817">
        <w:rPr>
          <w:szCs w:val="24"/>
        </w:rPr>
        <w:lastRenderedPageBreak/>
        <w:t xml:space="preserve">utilize a common computational framework that aims to harmonize configuration settings and inputs to the greatest extent possible </w:t>
      </w:r>
      <w:r w:rsidRPr="00055817">
        <w:rPr>
          <w:szCs w:val="24"/>
        </w:rPr>
        <w:fldChar w:fldCharType="begin" w:fldLock="1"/>
      </w:r>
      <w:r w:rsidRPr="00055817">
        <w:rPr>
          <w:szCs w:val="24"/>
        </w:rPr>
        <w:instrText>ADDIN CSL_CITATION {"citationItems":[{"id":"ITEM-1","itemData":{"DOI":"10.1016/j.envsoft.2014.04.008","ISSN":"13648152","abstract":"We present a framework for massively parallel climate impact simulations: the parallel System for Integrating Impact Models and Sectors (pSIMS). This framework comprises a) tools for ingesting and converting large amounts of data to a versatile datatype based on a common geospatial grid; b) tools for translating this datatype into custom formats for site-based models; c) a scalable parallel framework for performing large ensemble simulations, using any one of a number of different impacts models, on clusters, supercomputers, distributed grids, or clouds; d) tools and data standards for reformatting outputs to common datatypes for analysis and visualization; and e) methodologies for aggregating these datatypes to arbitrary spatial scales such as administrative and environmental demarcations. By automating many time-consuming and error-prone aspects of large-scale climate impacts studies, pSIMS accelerates computational research, encourages model intercomparison, and enhances reproducibility of simulation results. We present the pSIMS design and use example assessments to demonstrate its multi-model, multi-scale, and multi-sector versatility.","author":[{"dropping-particle":"","family":"Elliott","given":"Joshua","non-dropping-particle":"","parse-names":false,"suffix":""},{"dropping-particle":"","family":"Kelly","given":"David","non-dropping-particle":"","parse-names":false,"suffix":""},{"dropping-particle":"","family":"Chryssanthacopoulos","given":"James","non-dropping-particle":"","parse-names":false,"suffix":""},{"dropping-particle":"","family":"Glotter","given":"Michael","non-dropping-particle":"","parse-names":false,"suffix":""},{"dropping-particle":"","family":"Jhunjhnuwala","given":"Kanika","non-dropping-particle":"","parse-names":false,"suffix":""},{"dropping-particle":"","family":"Best","given":"Neil","non-dropping-particle":"","parse-names":false,"suffix":""},{"dropping-particle":"","family":"Wilde","given":"Michael","non-dropping-particle":"","parse-names":false,"suffix":""},{"dropping-particle":"","family":"Foster","given":"Ian","non-dropping-particle":"","parse-names":false,"suffix":""}],"container-title":"Environmental Modelling and Software","id":"ITEM-1","issued":{"date-parts":[["2014","12","1"]]},"page":"509-516","publisher":"Elsevier Ltd","title":"The parallel system for integrating impact models and sectors (pSIMS)","type":"article-journal","volume":"62"},"uris":["http://www.mendeley.com/documents/?uuid=6196a3b2-54fb-4b1a-ae19-0f303d71007d"]}],"mendeley":{"formattedCitation":"(Elliott et al., 2014)","plainTextFormattedCitation":"(Elliott et al., 2014)","previouslyFormattedCitation":"(Elliott et al., 2014)"},"properties":{"noteIndex":0},"schema":"https://github.com/citation-style-language/schema/raw/master/csl-citation.json"}</w:instrText>
      </w:r>
      <w:r w:rsidRPr="00055817">
        <w:rPr>
          <w:szCs w:val="24"/>
        </w:rPr>
        <w:fldChar w:fldCharType="separate"/>
      </w:r>
      <w:r w:rsidRPr="00055817">
        <w:rPr>
          <w:noProof/>
          <w:szCs w:val="24"/>
        </w:rPr>
        <w:t>(Elliott et al., 2014)</w:t>
      </w:r>
      <w:r w:rsidRPr="00055817">
        <w:rPr>
          <w:szCs w:val="24"/>
        </w:rPr>
        <w:fldChar w:fldCharType="end"/>
      </w:r>
      <w:r w:rsidRPr="00055817">
        <w:rPr>
          <w:szCs w:val="24"/>
        </w:rPr>
        <w:t xml:space="preserve">. </w:t>
      </w:r>
    </w:p>
    <w:p w14:paraId="307495FC" w14:textId="77777777" w:rsidR="00C4674C" w:rsidRPr="00055817" w:rsidRDefault="00C4674C" w:rsidP="00AC23E3">
      <w:pPr>
        <w:spacing w:line="480" w:lineRule="auto"/>
        <w:jc w:val="both"/>
        <w:rPr>
          <w:i/>
          <w:szCs w:val="24"/>
        </w:rPr>
      </w:pPr>
    </w:p>
    <w:p w14:paraId="48C9A877" w14:textId="02DF18EA" w:rsidR="00C4674C" w:rsidRPr="00AC23E3" w:rsidRDefault="00C4674C" w:rsidP="00AC23E3">
      <w:pPr>
        <w:jc w:val="both"/>
        <w:rPr>
          <w:sz w:val="20"/>
          <w:szCs w:val="24"/>
        </w:rPr>
      </w:pPr>
      <w:r w:rsidRPr="00632BFB">
        <w:rPr>
          <w:b/>
          <w:sz w:val="20"/>
          <w:szCs w:val="24"/>
        </w:rPr>
        <w:t>Table S1</w:t>
      </w:r>
      <w:r w:rsidRPr="00632BFB">
        <w:rPr>
          <w:sz w:val="20"/>
          <w:szCs w:val="24"/>
        </w:rPr>
        <w:t>: Overview of Global Gridded Models (GGCMs). Further details provided in Elliott et al., (2015) and Müller et al., (2019). Table reflects data accessed April 25, 2019.</w:t>
      </w:r>
    </w:p>
    <w:tbl>
      <w:tblPr>
        <w:tblW w:w="970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28"/>
        <w:gridCol w:w="2232"/>
        <w:gridCol w:w="5742"/>
      </w:tblGrid>
      <w:tr w:rsidR="00C4674C" w:rsidRPr="00055817" w14:paraId="00835EEB" w14:textId="77777777" w:rsidTr="00592453">
        <w:tc>
          <w:tcPr>
            <w:tcW w:w="1728" w:type="dxa"/>
            <w:tcBorders>
              <w:top w:val="single" w:sz="4" w:space="0" w:color="auto"/>
              <w:left w:val="nil"/>
              <w:bottom w:val="single" w:sz="4" w:space="0" w:color="auto"/>
              <w:right w:val="nil"/>
            </w:tcBorders>
            <w:shd w:val="clear" w:color="auto" w:fill="auto"/>
            <w:hideMark/>
          </w:tcPr>
          <w:p w14:paraId="7B50AB3A" w14:textId="77777777" w:rsidR="00C4674C" w:rsidRPr="00055817" w:rsidRDefault="00C4674C" w:rsidP="00AC23E3">
            <w:pPr>
              <w:jc w:val="both"/>
              <w:rPr>
                <w:sz w:val="18"/>
                <w:szCs w:val="18"/>
              </w:rPr>
            </w:pPr>
            <w:r w:rsidRPr="00055817">
              <w:rPr>
                <w:sz w:val="18"/>
                <w:szCs w:val="18"/>
              </w:rPr>
              <w:t>Model name</w:t>
            </w:r>
          </w:p>
        </w:tc>
        <w:tc>
          <w:tcPr>
            <w:tcW w:w="2232" w:type="dxa"/>
            <w:tcBorders>
              <w:top w:val="single" w:sz="4" w:space="0" w:color="auto"/>
              <w:left w:val="nil"/>
              <w:bottom w:val="single" w:sz="4" w:space="0" w:color="auto"/>
              <w:right w:val="nil"/>
            </w:tcBorders>
            <w:shd w:val="clear" w:color="auto" w:fill="auto"/>
            <w:hideMark/>
          </w:tcPr>
          <w:p w14:paraId="60C5D3A5" w14:textId="77777777" w:rsidR="00C4674C" w:rsidRPr="00055817" w:rsidRDefault="00C4674C" w:rsidP="00AC23E3">
            <w:pPr>
              <w:rPr>
                <w:sz w:val="18"/>
                <w:szCs w:val="18"/>
              </w:rPr>
            </w:pPr>
            <w:r w:rsidRPr="00055817">
              <w:rPr>
                <w:sz w:val="18"/>
                <w:szCs w:val="18"/>
              </w:rPr>
              <w:t xml:space="preserve">Modeling Center </w:t>
            </w:r>
          </w:p>
        </w:tc>
        <w:tc>
          <w:tcPr>
            <w:tcW w:w="5742" w:type="dxa"/>
            <w:tcBorders>
              <w:top w:val="single" w:sz="4" w:space="0" w:color="auto"/>
              <w:left w:val="nil"/>
              <w:bottom w:val="single" w:sz="4" w:space="0" w:color="auto"/>
              <w:right w:val="nil"/>
            </w:tcBorders>
            <w:shd w:val="clear" w:color="auto" w:fill="auto"/>
            <w:hideMark/>
          </w:tcPr>
          <w:p w14:paraId="20553949" w14:textId="77777777" w:rsidR="00C4674C" w:rsidRPr="00055817" w:rsidRDefault="00C4674C" w:rsidP="00AC23E3">
            <w:pPr>
              <w:jc w:val="both"/>
              <w:rPr>
                <w:sz w:val="18"/>
                <w:szCs w:val="18"/>
              </w:rPr>
            </w:pPr>
            <w:r w:rsidRPr="00055817">
              <w:rPr>
                <w:sz w:val="18"/>
                <w:szCs w:val="18"/>
              </w:rPr>
              <w:t>Notes and key reference</w:t>
            </w:r>
          </w:p>
        </w:tc>
      </w:tr>
      <w:tr w:rsidR="00C4674C" w:rsidRPr="00055817" w14:paraId="7918D23E" w14:textId="77777777" w:rsidTr="00592453">
        <w:tc>
          <w:tcPr>
            <w:tcW w:w="1728" w:type="dxa"/>
            <w:tcBorders>
              <w:top w:val="single" w:sz="4" w:space="0" w:color="auto"/>
              <w:left w:val="nil"/>
              <w:bottom w:val="nil"/>
              <w:right w:val="nil"/>
            </w:tcBorders>
            <w:shd w:val="clear" w:color="auto" w:fill="auto"/>
          </w:tcPr>
          <w:p w14:paraId="4ADD1617" w14:textId="77777777" w:rsidR="00C4674C" w:rsidRPr="00055817" w:rsidRDefault="00C4674C" w:rsidP="00AC23E3">
            <w:pPr>
              <w:jc w:val="both"/>
              <w:rPr>
                <w:sz w:val="18"/>
                <w:szCs w:val="18"/>
              </w:rPr>
            </w:pPr>
            <w:r w:rsidRPr="00055817">
              <w:rPr>
                <w:sz w:val="18"/>
                <w:szCs w:val="18"/>
              </w:rPr>
              <w:t>CGMS-WOFOST</w:t>
            </w:r>
          </w:p>
        </w:tc>
        <w:tc>
          <w:tcPr>
            <w:tcW w:w="2232" w:type="dxa"/>
            <w:tcBorders>
              <w:top w:val="single" w:sz="4" w:space="0" w:color="auto"/>
              <w:left w:val="nil"/>
              <w:bottom w:val="nil"/>
              <w:right w:val="nil"/>
            </w:tcBorders>
            <w:shd w:val="clear" w:color="auto" w:fill="auto"/>
          </w:tcPr>
          <w:p w14:paraId="1EA55D74" w14:textId="77777777" w:rsidR="00C4674C" w:rsidRPr="00055817" w:rsidRDefault="00C4674C" w:rsidP="00AC23E3">
            <w:pPr>
              <w:rPr>
                <w:sz w:val="18"/>
                <w:szCs w:val="18"/>
              </w:rPr>
            </w:pPr>
            <w:r w:rsidRPr="00055817">
              <w:rPr>
                <w:sz w:val="18"/>
                <w:szCs w:val="18"/>
              </w:rPr>
              <w:t>Wageningen University, the Netherlands</w:t>
            </w:r>
          </w:p>
        </w:tc>
        <w:tc>
          <w:tcPr>
            <w:tcW w:w="5742" w:type="dxa"/>
            <w:tcBorders>
              <w:top w:val="single" w:sz="4" w:space="0" w:color="auto"/>
              <w:left w:val="nil"/>
              <w:bottom w:val="nil"/>
              <w:right w:val="nil"/>
            </w:tcBorders>
            <w:shd w:val="clear" w:color="auto" w:fill="auto"/>
          </w:tcPr>
          <w:p w14:paraId="48FEFC10" w14:textId="36783E0F" w:rsidR="00C4674C" w:rsidRPr="00055817" w:rsidRDefault="00C4674C" w:rsidP="00AC23E3">
            <w:pPr>
              <w:rPr>
                <w:sz w:val="18"/>
                <w:szCs w:val="18"/>
              </w:rPr>
            </w:pPr>
            <w:r w:rsidRPr="00055817">
              <w:rPr>
                <w:sz w:val="18"/>
                <w:szCs w:val="18"/>
              </w:rPr>
              <w:t xml:space="preserve">Based on WOFOST site-based process model </w:t>
            </w:r>
            <w:r w:rsidRPr="00055817">
              <w:rPr>
                <w:sz w:val="18"/>
                <w:szCs w:val="18"/>
              </w:rPr>
              <w:fldChar w:fldCharType="begin" w:fldLock="1"/>
            </w:r>
            <w:r w:rsidR="009C4D97">
              <w:rPr>
                <w:sz w:val="18"/>
                <w:szCs w:val="18"/>
              </w:rPr>
              <w:instrText>ADDIN CSL_CITATION {"citationItems":[{"id":"ITEM-1","itemData":{"DOI":"10.1111/j.1475-2743.1989.tb00755.x","abstract":"Abstract. The WOFOST simulation model is a tool for analysing the growth and production of field crops under a wide range of weather and</w:instrText>
            </w:r>
            <w:r w:rsidR="009C4D97">
              <w:rPr>
                <w:rFonts w:hint="eastAsia"/>
                <w:sz w:val="18"/>
                <w:szCs w:val="18"/>
              </w:rPr>
              <w:instrText xml:space="preserve"> soil conditions. Such an analysis is important first to assess to what extent crop production is limited by the factors of light, moisture and macro</w:instrText>
            </w:r>
            <w:r w:rsidR="009C4D97">
              <w:rPr>
                <w:rFonts w:hint="eastAsia"/>
                <w:sz w:val="18"/>
                <w:szCs w:val="18"/>
              </w:rPr>
              <w:instrText>‐</w:instrText>
            </w:r>
            <w:r w:rsidR="009C4D97">
              <w:rPr>
                <w:rFonts w:hint="eastAsia"/>
                <w:sz w:val="18"/>
                <w:szCs w:val="18"/>
              </w:rPr>
              <w:instrText>nutrients, and second to estimate what improvements are possible. The theoretical concept of a production situation, as modelled by WOFOST, is explained, as is the hierarchy of potential production and water</w:instrText>
            </w:r>
            <w:r w:rsidR="009C4D97">
              <w:rPr>
                <w:rFonts w:hint="eastAsia"/>
                <w:sz w:val="18"/>
                <w:szCs w:val="18"/>
              </w:rPr>
              <w:instrText>‐</w:instrText>
            </w:r>
            <w:r w:rsidR="009C4D97">
              <w:rPr>
                <w:rFonts w:hint="eastAsia"/>
                <w:sz w:val="18"/>
                <w:szCs w:val="18"/>
              </w:rPr>
              <w:instrText>limited and nutrient</w:instrText>
            </w:r>
            <w:r w:rsidR="009C4D97">
              <w:rPr>
                <w:rFonts w:hint="eastAsia"/>
                <w:sz w:val="18"/>
                <w:szCs w:val="18"/>
              </w:rPr>
              <w:instrText>‐</w:instrText>
            </w:r>
            <w:r w:rsidR="009C4D97">
              <w:rPr>
                <w:rFonts w:hint="eastAsia"/>
                <w:sz w:val="18"/>
                <w:szCs w:val="18"/>
              </w:rPr>
              <w:instrText>limited production situations in the analysis. The organization of the computer files in the model, the structure of the FORTRAN so</w:instrText>
            </w:r>
            <w:r w:rsidR="009C4D97">
              <w:rPr>
                <w:sz w:val="18"/>
                <w:szCs w:val="18"/>
              </w:rPr>
              <w:instrText>urce program and the available standard sets of data are described briefly. Copyright © 1989, Wiley Blackwell. All rights reserved","author":[{"dropping-particle":"","family":"Diepen","given":"C. A.","non-dropping-particle":"van","parse-names":false,"suffix":""},{"dropping-particle":"","family":"Wolf","given":"J.","non-dropping-particle":"","parse-names":false,"suffix":""},{"dropping-particle":"","family":"Keulen","given":"H.","non-dropping-particle":"van","parse-names":false,"suffix":""},{"dropping-particle":"","family":"Rappoldt","given":"C.","non-dropping-particle":"","parse-names":false,"suffix":""}],"container-title":"Soil Use and Management","id":"ITEM-1","issue":"1","issued":{"date-parts":[["1989","3","1"]]},"page":"16-24","publisher":"John Wiley &amp; Sons, Ltd","title":"WOFOST: a simulation model of crop production","type":"article-journal","volume":"5"},"uris":["http://www.mendeley.com/documents/?uuid=8bab68f7-9086-40a8-b788-47575a1ff3a7"]},{"id":"ITEM-2","itemData":{"DOI":"10.1016/S1161-0301(02)00106-5","ISSN":"11610301","abstract":"Since the pioneering work of C.T. de Wit in the 1960s, the Wageningen group has built a tradition in developing and applying crop models. Rather than focusing on a few models, diversity is its trademark. Here we present an overview of the Wageningen crop and crop-soil modelling approaches along three criteria. The first criterion relates to the production situations the models are dealing with (i.e. potential, water and/or nutrient-limited, and actual production situations including pests, diseases and weeds). Second, models differ as a result of the objectives of model development, and hence required scale and degree of detail and comprehensiveness. Third, models have at least three potential application domains, i.e. research, education and support of learning and decision making processes. We describe both summary and more comprehensive modelling approaches for the major production situations. An overview of most of the Wageningen models is presented together with a more detailed description of LINTUL, SUCROS, ORYZA, WOFOST and INTERCOM. Illustrations for each of the three application domains are presented, i.e. plant type design, guiding experimental research, education, yield gap analysis, evaluation of manure policies, crop growth monitoring system and analysis and design of farming and regional land use systems. We discuss common issues of model verification, model validation, model validity and data requirements, and present information on software implementation, model and software documentation and distribution policy. Finally, we reflect upon the Wageningen modelling approaches and identify a number of key issues for future research. Major achievements of Wageningen modelling efforts include (1) a broad variety of approaches for modelling of systems at different scales and with different purposes; (2) their contribution to quantitative systems thinking in general, also for applications at higher hierarchical levels; (3) a strong linkage between crop modelling and higher education, both at undergraduate, graduate and post-doctoral level. To continually increase our understanding of crops and production systems a diversified approach must be cherished. At the same time we conclude that focus is required on a limited number of modules in a more integrated modelling framework for the benefit of analysing, evaluating and designing cropping systems. This review may be instrumental in the development of such an integrated framework. © 2002 Elsevier …","author":[{"dropping-particle":"","family":"Ittersum","given":"M. K.","non-dropping-particle":"van","parse-names":false,"suffix":""},{"dropping-particle":"","family":"Leffelaar","given":"P. A.","non-dropping-particle":"","parse-names":false,"suffix":""},{"dropping-particle":"","family":"Keulen","given":"H.","non-dropping-particle":"van","parse-names":false,"suffix":""},{"dropping-particle":"","family":"Kropff","given":"M. J.","non-dropping-particle":"","parse-names":false,"suffix":""},{"dropping-particle":"","family":"Bastiaans","given":"L.","non-dropping-particle":"","parse-names":false,"suffix":""},{"dropping-particle":"","family":"Goudriaan","given":"J.","non-dropping-particle":"","parse-names":false,"suffix":""}],"container-title":"European Journal of Agronomy","id":"ITEM-2","issue":"3-4","issued":{"date-parts":[["2003","1","1"]]},"page":"201-234","publisher":"Elsevier","title":"On approaches and applications of the Wageningen crop models","type":"article-journal","volume":"18"},"uris":["http://www.mendeley.com/documents/?uuid=77b6dc4d-0cd7-3f4d-9c56-87bfb3f655e7"]},{"id":"ITEM-3","itemData":{"DOI":"10.1016/j.agsy.2018.06.018","ISSN":"0308521X","abstract":"The WOFOST cropping systems model has been applied operationally over the last 25 years as part of the MARS crop yield forecasting system. In this paper we provide an updated description of the model and reflect on the lessons learned over the last 25 years. The latter includes issues like system performance, model sensitivity, spatial model setup, parameterization and calibration approaches as well as software implementation and version management. Particularly for spatial model calibrations we provide experience and guidelines on how to execute calibrations and how to evaluate WOFOST model simulation results, particularly under conditions of limited field data availability. As an open source model WOFOST has been a success with at least 10 different implementations of the same concept. An overview is provided for those implementations which are managed by MARS or Wageningen groups. However, the proliferation of WOFOST implementations has also led to questions on the reproducibility of results from different implementations as is demonstrated with an example from MARS. In order to certify that the different WOFOST implementations and versions available can reproduce basic sets of inputs and outputs we make available a large set of test cases as appendix to this publication. Finally, new methodological extensions have been added to WOFOST in simulating the impact of nutrients limitations, extreme events and climate variability. Also, a difference is made in the operational and scientific versions of WOFOST with different licensing models and possible revenue generation. Capitalizing both on academic development as well as model testing in real-world situations will help to enable new applications of the WOFOST model in precision agriculture and smart farming.","author":[{"dropping-particle":"","family":"Wit","given":"Allard","non-dropping-particle":"de","parse-names":false,"suffix":""},{"dropping-particle":"","family":"Boogaard","given":"Hendrik","non-dropping-particle":"","parse-names":false,"suffix":""},{"dropping-particle":"","family":"Fumagalli","given":"Davide","non-dropping-particle":"","parse-names":false,"suffix":""},{"dropping-particle":"","family":"Janssen","given":"Sander","non-dropping-particle":"","parse-names":false,"suffix":""},{"dropping-particle":"","family":"Knapen","given":"Rob","non-dropping-particle":"","parse-names":false,"suffix":""},{"dropping-particle":"","family":"Kraalingen","given":"Daniel","non-dropping-particle":"van","parse-names":false,"suffix":""},{"dropping-particle":"","family":"Supit","given":"Iwan","non-dropping-particle":"","parse-names":false,"suffix":""},{"dropping-particle":"","family":"Wijngaart","given":"Raymond","non-dropping-particle":"van der","parse-names":false,"suffix":""},{"dropping-particle":"","family":"Diepen","given":"Kees","non-dropping-particle":"van","parse-names":false,"suffix":""}],"container-title":"Agricultural Systems","id":"ITEM-3","issued":{"date-parts":[["2019","1","1"]]},"page":"154-167","publisher":"Elsevier Ltd","title":"25 years of the WOFOST cropping systems model","type":"article","volume":"168"},"uris":["http://www.mendeley.com/documents/?uuid=2ab75fd2-8576-3857-be26-02e6649a1e85"]}],"mendeley":{"formattedCitation":"(de Wit et al., 2019; van Diepen et al., 1989; van Ittersum et al., 2003)","plainTextFormattedCitation":"(de Wit et al., 2019; van Diepen et al., 1989; van Ittersum et al., 2003)","previouslyFormattedCitation":"(de Wit et al., 2019; van Diepen et al., 1989; van Ittersum et al., 2003)"},"properties":{"noteIndex":0},"schema":"https://github.com/citation-style-language/schema/raw/master/csl-citation.json"}</w:instrText>
            </w:r>
            <w:r w:rsidRPr="00055817">
              <w:rPr>
                <w:sz w:val="18"/>
                <w:szCs w:val="18"/>
              </w:rPr>
              <w:fldChar w:fldCharType="separate"/>
            </w:r>
            <w:r w:rsidR="0004611B" w:rsidRPr="0004611B">
              <w:rPr>
                <w:noProof/>
                <w:sz w:val="18"/>
                <w:szCs w:val="18"/>
              </w:rPr>
              <w:t>(de Wit et al., 2019; van Diepen et al., 1989; van Ittersum et al., 2003)</w:t>
            </w:r>
            <w:r w:rsidRPr="00055817">
              <w:rPr>
                <w:sz w:val="18"/>
                <w:szCs w:val="18"/>
              </w:rPr>
              <w:fldChar w:fldCharType="end"/>
            </w:r>
          </w:p>
        </w:tc>
      </w:tr>
      <w:tr w:rsidR="00C4674C" w:rsidRPr="00055817" w14:paraId="0BB99F4B" w14:textId="77777777" w:rsidTr="00592453">
        <w:tc>
          <w:tcPr>
            <w:tcW w:w="1728" w:type="dxa"/>
            <w:tcBorders>
              <w:top w:val="nil"/>
              <w:left w:val="nil"/>
              <w:bottom w:val="nil"/>
              <w:right w:val="nil"/>
            </w:tcBorders>
            <w:shd w:val="clear" w:color="auto" w:fill="auto"/>
          </w:tcPr>
          <w:p w14:paraId="48468BF5" w14:textId="77777777" w:rsidR="00C4674C" w:rsidRPr="00055817" w:rsidRDefault="00C4674C" w:rsidP="00AC23E3">
            <w:pPr>
              <w:jc w:val="both"/>
              <w:rPr>
                <w:sz w:val="18"/>
                <w:szCs w:val="18"/>
              </w:rPr>
            </w:pPr>
            <w:r w:rsidRPr="00055817">
              <w:rPr>
                <w:sz w:val="18"/>
                <w:szCs w:val="18"/>
              </w:rPr>
              <w:t>CLM-Crop</w:t>
            </w:r>
          </w:p>
        </w:tc>
        <w:tc>
          <w:tcPr>
            <w:tcW w:w="2232" w:type="dxa"/>
            <w:tcBorders>
              <w:top w:val="nil"/>
              <w:left w:val="nil"/>
              <w:bottom w:val="nil"/>
              <w:right w:val="nil"/>
            </w:tcBorders>
            <w:shd w:val="clear" w:color="auto" w:fill="auto"/>
          </w:tcPr>
          <w:p w14:paraId="55742486" w14:textId="77777777" w:rsidR="00C4674C" w:rsidRPr="00055817" w:rsidRDefault="00C4674C" w:rsidP="00AC23E3">
            <w:pPr>
              <w:rPr>
                <w:sz w:val="18"/>
                <w:szCs w:val="18"/>
              </w:rPr>
            </w:pPr>
            <w:r w:rsidRPr="00055817">
              <w:rPr>
                <w:sz w:val="18"/>
                <w:szCs w:val="18"/>
              </w:rPr>
              <w:t>NCAR, USA</w:t>
            </w:r>
          </w:p>
        </w:tc>
        <w:tc>
          <w:tcPr>
            <w:tcW w:w="5742" w:type="dxa"/>
            <w:tcBorders>
              <w:top w:val="nil"/>
              <w:left w:val="nil"/>
              <w:bottom w:val="nil"/>
              <w:right w:val="nil"/>
            </w:tcBorders>
            <w:shd w:val="clear" w:color="auto" w:fill="auto"/>
          </w:tcPr>
          <w:p w14:paraId="63A9FF72" w14:textId="77777777" w:rsidR="00C4674C" w:rsidRPr="00055817" w:rsidRDefault="00C4674C" w:rsidP="00AC23E3">
            <w:pPr>
              <w:rPr>
                <w:sz w:val="18"/>
                <w:szCs w:val="18"/>
              </w:rPr>
            </w:pPr>
            <w:r w:rsidRPr="00055817">
              <w:rPr>
                <w:sz w:val="18"/>
                <w:szCs w:val="18"/>
              </w:rPr>
              <w:t xml:space="preserve">Dynamic vegetation model based on coupled carbon-nitrogen version of CLM </w:t>
            </w:r>
            <w:r w:rsidRPr="00055817">
              <w:rPr>
                <w:sz w:val="18"/>
                <w:szCs w:val="18"/>
              </w:rPr>
              <w:fldChar w:fldCharType="begin" w:fldLock="1"/>
            </w:r>
            <w:r w:rsidRPr="00055817">
              <w:rPr>
                <w:sz w:val="18"/>
                <w:szCs w:val="18"/>
              </w:rPr>
              <w:instrText>ADDIN CSL_CITATION {"citationItems":[{"id":"ITEM-1","itemData":{"DOI":"10.5194/gmd-6-495-2013","author":[{"dropping-particle":"","family":"Drewniak","given":"B.","non-dropping-particle":"","parse-names":false,"suffix":""},{"dropping-particle":"","family":"Song","given":"J.","non-dropping-particle":"","parse-names":false,"suffix":""},{"dropping-particle":"","family":"Prell","given":"J.","non-dropping-particle":"","parse-names":false,"suffix":""},{"dropping-particle":"","family":"Kotamarthi","given":"V. R.","non-dropping-particle":"","parse-names":false,"suffix":""},{"dropping-particle":"","family":"Jacob","given":"R.","non-dropping-particle":"","parse-names":false,"suffix":""}],"container-title":"Geoscientific Model Development","id":"ITEM-1","issue":"2","issued":{"date-parts":[["2013","4","19"]]},"page":"495-515","publisher":"Copernicus GmbH","title":"Modeling agriculture in the Community Land Model","type":"article-journal","volume":"6"},"uris":["http://www.mendeley.com/documents/?uuid=7117dfc9-edd3-47b6-9564-790bee72e352"]}],"mendeley":{"formattedCitation":"(Drewniak et al., 2013)","plainTextFormattedCitation":"(Drewniak et al., 2013)","previouslyFormattedCitation":"(Drewniak et al., 2013)"},"properties":{"noteIndex":0},"schema":"https://github.com/citation-style-language/schema/raw/master/csl-citation.json"}</w:instrText>
            </w:r>
            <w:r w:rsidRPr="00055817">
              <w:rPr>
                <w:sz w:val="18"/>
                <w:szCs w:val="18"/>
              </w:rPr>
              <w:fldChar w:fldCharType="separate"/>
            </w:r>
            <w:r w:rsidRPr="00055817">
              <w:rPr>
                <w:noProof/>
                <w:sz w:val="18"/>
                <w:szCs w:val="18"/>
              </w:rPr>
              <w:t>(Drewniak et al., 2013)</w:t>
            </w:r>
            <w:r w:rsidRPr="00055817">
              <w:rPr>
                <w:sz w:val="18"/>
                <w:szCs w:val="18"/>
              </w:rPr>
              <w:fldChar w:fldCharType="end"/>
            </w:r>
          </w:p>
        </w:tc>
      </w:tr>
      <w:tr w:rsidR="00C4674C" w:rsidRPr="00055817" w14:paraId="5EA21ED7" w14:textId="77777777" w:rsidTr="00592453">
        <w:tc>
          <w:tcPr>
            <w:tcW w:w="1728" w:type="dxa"/>
            <w:tcBorders>
              <w:top w:val="nil"/>
              <w:left w:val="nil"/>
              <w:bottom w:val="nil"/>
              <w:right w:val="nil"/>
            </w:tcBorders>
            <w:shd w:val="clear" w:color="auto" w:fill="auto"/>
          </w:tcPr>
          <w:p w14:paraId="6B20C2C8" w14:textId="77777777" w:rsidR="00C4674C" w:rsidRPr="00055817" w:rsidRDefault="00C4674C" w:rsidP="00AC23E3">
            <w:pPr>
              <w:jc w:val="both"/>
              <w:rPr>
                <w:sz w:val="18"/>
                <w:szCs w:val="18"/>
              </w:rPr>
            </w:pPr>
            <w:r w:rsidRPr="00055817">
              <w:rPr>
                <w:sz w:val="18"/>
                <w:szCs w:val="18"/>
              </w:rPr>
              <w:t>EPIC-BOKU</w:t>
            </w:r>
          </w:p>
        </w:tc>
        <w:tc>
          <w:tcPr>
            <w:tcW w:w="2232" w:type="dxa"/>
            <w:tcBorders>
              <w:top w:val="nil"/>
              <w:left w:val="nil"/>
              <w:bottom w:val="nil"/>
              <w:right w:val="nil"/>
            </w:tcBorders>
            <w:shd w:val="clear" w:color="auto" w:fill="auto"/>
          </w:tcPr>
          <w:p w14:paraId="62DD57E2" w14:textId="77777777" w:rsidR="00C4674C" w:rsidRPr="00055817" w:rsidRDefault="00C4674C" w:rsidP="00AC23E3">
            <w:pPr>
              <w:rPr>
                <w:sz w:val="18"/>
                <w:szCs w:val="18"/>
              </w:rPr>
            </w:pPr>
            <w:proofErr w:type="spellStart"/>
            <w:r w:rsidRPr="00055817">
              <w:rPr>
                <w:sz w:val="18"/>
                <w:szCs w:val="18"/>
              </w:rPr>
              <w:t>Boku</w:t>
            </w:r>
            <w:proofErr w:type="spellEnd"/>
            <w:r w:rsidRPr="00055817">
              <w:rPr>
                <w:sz w:val="18"/>
                <w:szCs w:val="18"/>
              </w:rPr>
              <w:t>, Austria</w:t>
            </w:r>
          </w:p>
        </w:tc>
        <w:tc>
          <w:tcPr>
            <w:tcW w:w="5742" w:type="dxa"/>
            <w:tcBorders>
              <w:top w:val="nil"/>
              <w:left w:val="nil"/>
              <w:bottom w:val="nil"/>
              <w:right w:val="nil"/>
            </w:tcBorders>
            <w:shd w:val="clear" w:color="auto" w:fill="auto"/>
          </w:tcPr>
          <w:p w14:paraId="60816239" w14:textId="5320AF59" w:rsidR="00C4674C" w:rsidRPr="00055817" w:rsidRDefault="00C4674C" w:rsidP="00AC23E3">
            <w:pPr>
              <w:rPr>
                <w:sz w:val="18"/>
                <w:szCs w:val="18"/>
              </w:rPr>
            </w:pPr>
            <w:r w:rsidRPr="00055817">
              <w:rPr>
                <w:sz w:val="18"/>
                <w:szCs w:val="18"/>
              </w:rPr>
              <w:t xml:space="preserve">Based on EPIC site-based process model </w:t>
            </w:r>
            <w:r w:rsidRPr="00055817">
              <w:rPr>
                <w:sz w:val="18"/>
                <w:szCs w:val="18"/>
              </w:rPr>
              <w:fldChar w:fldCharType="begin" w:fldLock="1"/>
            </w:r>
            <w:r w:rsidR="009C4D97">
              <w:rPr>
                <w:sz w:val="18"/>
                <w:szCs w:val="18"/>
              </w:rPr>
              <w:instrText>ADDIN CSL_CITATION {"citationItems":[{"id":"ITEM-1","itemData":{"DOI":"10.1016/j.ecolmodel.2005.07.010","ISSN":"03043800","abstract":"Soil carbon sequestration (SCS) has emerged as a technology with significant potential to help stabilize atmospheric CO2 concentrations and thus reduce the threat of global warming. Methods and models are needed to evaluate and recommend SCS practices based on their effects on carbon dynamics and environmental quality. Environment Policy Integrated Climate (EPIC) is a widely used and tested model for simulating many agroecosystem processes including plant growth, crop yield, tillage, wind and water erosion, runoff, soil density, and leaching. Here we describe new C and N modules developed in EPIC built on concepts from the Century model to connect the simulation of soil C dynamics to crop management, tillage methods, and erosion processes. The added C and N routines interact directly with soil moisture, temperature, erosion, tillage, soil density, leaching, and translocation functions in EPIC. Equations were also added to describe the effects of soil texture on soil C stabilization. Lignin concentration is modeled as a sigmoidal function of plant age. EPIC was tested against data from a conservation reserve program (CRP) 6-year experiment at five sites in three U.S. Great Plains states and a 61-year long-term agronomic experiment near Breton, Canada. Mean square deviations (MSD) calculated for CRP sites were less than 0.01 (kg C m -2)2, except for one site where it reached 0.025 (kg C m-2)2. MSD values in the 61-year experiment ranged between 0.047 and 0.077 (kg C m-2)2. The version of the EPIC model presented and tested here contains the necessary algorithms to simulate SCS and improve understanding of the interactions among soil erosion, C dynamics, and tillage. A strength of the model as tested is its ability to explain the variability in crop production, C inputs and SOC and N cycling over a wide range of soil, cropping and climatic conditions over periods from 6 to 61 years. For example, at the Breton site over 61 years, EPIC accounted for 69% of the variability in grain yields, 89% of the variability in C inputs and 91% of the variability in SOC content in the top 15 cm. Continued development is needed in understanding why it overpredicts at low SOC and underpredicts at high SOC. Possibilities now exist to connect the C and N cycling parts of EPIC to algorithms to describe denitrification as driven by C metabolism and oxygen availability. © 2005 Elsevier B.V. All rights reserved.","author":[{"dropping-particle":"","family":"Izaurralde","given":"R. C.","non-dropping-particle":"","parse-names":false,"suffix":""},{"dropping-particle":"","family":"Williams","given":"J. R.","non-dropping-particle":"","parse-names":false,"suffix":""},{"dropping-particle":"","family":"McGill","given":"W. B.","non-dropping-particle":"","parse-names":false,"suffix":""},{"dropping-particle":"","family":"Rosenberg","given":"N. J.","non-dropping-particle":"","parse-names":false,"suffix":""},{"dropping-particle":"","family":"Jakas","given":"M. C.Quiroga","non-dropping-particle":"","parse-names":false,"suffix":""}],"container-title":"Ecological Modelling","id":"ITEM-1","issue":"3-4","issued":{"date-parts":[["2006","2","25"]]},"page":"362-384","publisher":"Elsevier","title":"Simulating soil C dynamics with EPIC: Model description and testing against long-term data","type":"article-journal","volume":"192"},"uris":["http://www.mendeley.com/documents/?uuid=4de7b8e0-be10-3cfd-9e4f-1fa2a3a4282d"]},{"id":"ITEM-2","itemData":{"author":[{"dropping-particle":"","family":"Williams","given":"J. R.","non-dropping-particle":"","parse-names":false,"suffix":""}],"container-title":"Computer models of watershed hydrology","id":"ITEM-2","issued":{"date-parts":[["1995"]]},"page":"909-1000","title":"The EPIC model","type":"article-journal"},"uris":["http://www.mendeley.com/documents/?uuid=ffadf357-571f-42ec-a79b-573dd25eb36f"]}],"mendeley":{"formattedCitation":"(Izaurralde et al., 2006; Williams, 1995)","plainTextFormattedCitation":"(Izaurralde et al., 2006; Williams, 1995)","previouslyFormattedCitation":"(Izaurralde et al., 2006; Williams, 1995)"},"properties":{"noteIndex":0},"schema":"https://github.com/citation-style-language/schema/raw/master/csl-citation.json"}</w:instrText>
            </w:r>
            <w:r w:rsidRPr="00055817">
              <w:rPr>
                <w:sz w:val="18"/>
                <w:szCs w:val="18"/>
              </w:rPr>
              <w:fldChar w:fldCharType="separate"/>
            </w:r>
            <w:r w:rsidR="0004611B" w:rsidRPr="0004611B">
              <w:rPr>
                <w:noProof/>
                <w:sz w:val="18"/>
                <w:szCs w:val="18"/>
              </w:rPr>
              <w:t>(Izaurralde et al., 2006; Williams, 1995)</w:t>
            </w:r>
            <w:r w:rsidRPr="00055817">
              <w:rPr>
                <w:sz w:val="18"/>
                <w:szCs w:val="18"/>
              </w:rPr>
              <w:fldChar w:fldCharType="end"/>
            </w:r>
            <w:r w:rsidR="00560737">
              <w:rPr>
                <w:sz w:val="18"/>
                <w:szCs w:val="18"/>
              </w:rPr>
              <w:t>. Core EPIC model v0810</w:t>
            </w:r>
          </w:p>
        </w:tc>
      </w:tr>
      <w:tr w:rsidR="00C4674C" w:rsidRPr="00055817" w14:paraId="704A0B07" w14:textId="77777777" w:rsidTr="00592453">
        <w:tc>
          <w:tcPr>
            <w:tcW w:w="1728" w:type="dxa"/>
            <w:tcBorders>
              <w:top w:val="nil"/>
              <w:left w:val="nil"/>
              <w:bottom w:val="nil"/>
              <w:right w:val="nil"/>
            </w:tcBorders>
            <w:shd w:val="clear" w:color="auto" w:fill="auto"/>
          </w:tcPr>
          <w:p w14:paraId="0C85FACC" w14:textId="77777777" w:rsidR="00C4674C" w:rsidRPr="00055817" w:rsidRDefault="00C4674C" w:rsidP="00AC23E3">
            <w:pPr>
              <w:jc w:val="both"/>
              <w:rPr>
                <w:sz w:val="18"/>
                <w:szCs w:val="18"/>
              </w:rPr>
            </w:pPr>
            <w:r w:rsidRPr="00055817">
              <w:rPr>
                <w:sz w:val="18"/>
                <w:szCs w:val="18"/>
              </w:rPr>
              <w:t>EPIC-IIASA</w:t>
            </w:r>
          </w:p>
        </w:tc>
        <w:tc>
          <w:tcPr>
            <w:tcW w:w="2232" w:type="dxa"/>
            <w:tcBorders>
              <w:top w:val="nil"/>
              <w:left w:val="nil"/>
              <w:bottom w:val="nil"/>
              <w:right w:val="nil"/>
            </w:tcBorders>
            <w:shd w:val="clear" w:color="auto" w:fill="auto"/>
          </w:tcPr>
          <w:p w14:paraId="0AF30BAD" w14:textId="77777777" w:rsidR="00C4674C" w:rsidRPr="00055817" w:rsidRDefault="00C4674C" w:rsidP="00AC23E3">
            <w:pPr>
              <w:rPr>
                <w:sz w:val="18"/>
                <w:szCs w:val="18"/>
              </w:rPr>
            </w:pPr>
            <w:r w:rsidRPr="00055817">
              <w:rPr>
                <w:sz w:val="18"/>
                <w:szCs w:val="18"/>
              </w:rPr>
              <w:t>IIASA, Austria</w:t>
            </w:r>
          </w:p>
        </w:tc>
        <w:tc>
          <w:tcPr>
            <w:tcW w:w="5742" w:type="dxa"/>
            <w:tcBorders>
              <w:top w:val="nil"/>
              <w:left w:val="nil"/>
              <w:bottom w:val="nil"/>
              <w:right w:val="nil"/>
            </w:tcBorders>
            <w:shd w:val="clear" w:color="auto" w:fill="auto"/>
          </w:tcPr>
          <w:p w14:paraId="29139BBB" w14:textId="3E0F5F92" w:rsidR="00C4674C" w:rsidRPr="00055817" w:rsidRDefault="00C4674C" w:rsidP="00AC23E3">
            <w:pPr>
              <w:rPr>
                <w:sz w:val="18"/>
                <w:szCs w:val="18"/>
              </w:rPr>
            </w:pPr>
            <w:r w:rsidRPr="00055817">
              <w:rPr>
                <w:sz w:val="18"/>
                <w:szCs w:val="18"/>
              </w:rPr>
              <w:t>Based on EPIC site-based process model, as above</w:t>
            </w:r>
            <w:r w:rsidR="00560737">
              <w:rPr>
                <w:sz w:val="18"/>
                <w:szCs w:val="18"/>
              </w:rPr>
              <w:t>. Core EPIC model v0810</w:t>
            </w:r>
          </w:p>
        </w:tc>
      </w:tr>
      <w:tr w:rsidR="00C4674C" w:rsidRPr="00055817" w14:paraId="060B473B" w14:textId="77777777" w:rsidTr="00592453">
        <w:tc>
          <w:tcPr>
            <w:tcW w:w="1728" w:type="dxa"/>
            <w:tcBorders>
              <w:top w:val="nil"/>
              <w:left w:val="nil"/>
              <w:bottom w:val="nil"/>
              <w:right w:val="nil"/>
            </w:tcBorders>
            <w:shd w:val="clear" w:color="auto" w:fill="auto"/>
          </w:tcPr>
          <w:p w14:paraId="6396114A" w14:textId="77777777" w:rsidR="00C4674C" w:rsidRPr="00055817" w:rsidRDefault="00C4674C" w:rsidP="00AC23E3">
            <w:pPr>
              <w:jc w:val="both"/>
              <w:rPr>
                <w:sz w:val="18"/>
                <w:szCs w:val="18"/>
              </w:rPr>
            </w:pPr>
            <w:r w:rsidRPr="00055817">
              <w:rPr>
                <w:sz w:val="18"/>
                <w:szCs w:val="18"/>
              </w:rPr>
              <w:t>EPIC-TAMU</w:t>
            </w:r>
          </w:p>
        </w:tc>
        <w:tc>
          <w:tcPr>
            <w:tcW w:w="2232" w:type="dxa"/>
            <w:tcBorders>
              <w:top w:val="nil"/>
              <w:left w:val="nil"/>
              <w:bottom w:val="nil"/>
              <w:right w:val="nil"/>
            </w:tcBorders>
            <w:shd w:val="clear" w:color="auto" w:fill="auto"/>
          </w:tcPr>
          <w:p w14:paraId="0F222691" w14:textId="77777777" w:rsidR="00C4674C" w:rsidRPr="00055817" w:rsidRDefault="00C4674C" w:rsidP="00AC23E3">
            <w:pPr>
              <w:rPr>
                <w:sz w:val="18"/>
                <w:szCs w:val="18"/>
              </w:rPr>
            </w:pPr>
            <w:r w:rsidRPr="00055817">
              <w:rPr>
                <w:sz w:val="18"/>
                <w:szCs w:val="18"/>
              </w:rPr>
              <w:t>Texas A&amp;M University, USA</w:t>
            </w:r>
          </w:p>
        </w:tc>
        <w:tc>
          <w:tcPr>
            <w:tcW w:w="5742" w:type="dxa"/>
            <w:tcBorders>
              <w:top w:val="nil"/>
              <w:left w:val="nil"/>
              <w:bottom w:val="nil"/>
              <w:right w:val="nil"/>
            </w:tcBorders>
            <w:shd w:val="clear" w:color="auto" w:fill="auto"/>
          </w:tcPr>
          <w:p w14:paraId="2C2E449F" w14:textId="13007FD1" w:rsidR="00C4674C" w:rsidRPr="00055817" w:rsidRDefault="00C4674C" w:rsidP="00AC23E3">
            <w:pPr>
              <w:rPr>
                <w:sz w:val="18"/>
                <w:szCs w:val="18"/>
              </w:rPr>
            </w:pPr>
            <w:r w:rsidRPr="00055817">
              <w:rPr>
                <w:sz w:val="18"/>
                <w:szCs w:val="18"/>
              </w:rPr>
              <w:t>Based on EPIC site-based process model, as above</w:t>
            </w:r>
            <w:r w:rsidR="00560737">
              <w:rPr>
                <w:sz w:val="18"/>
                <w:szCs w:val="18"/>
              </w:rPr>
              <w:t>. Core EPIC model v1102</w:t>
            </w:r>
          </w:p>
        </w:tc>
      </w:tr>
      <w:tr w:rsidR="00C4674C" w:rsidRPr="00055817" w14:paraId="76FEB168" w14:textId="77777777" w:rsidTr="00592453">
        <w:tc>
          <w:tcPr>
            <w:tcW w:w="1728" w:type="dxa"/>
            <w:tcBorders>
              <w:top w:val="nil"/>
              <w:left w:val="nil"/>
              <w:bottom w:val="nil"/>
              <w:right w:val="nil"/>
            </w:tcBorders>
            <w:shd w:val="clear" w:color="auto" w:fill="auto"/>
          </w:tcPr>
          <w:p w14:paraId="79B85023" w14:textId="77777777" w:rsidR="00C4674C" w:rsidRPr="00055817" w:rsidRDefault="00C4674C" w:rsidP="00AC23E3">
            <w:pPr>
              <w:jc w:val="both"/>
              <w:rPr>
                <w:sz w:val="18"/>
                <w:szCs w:val="18"/>
              </w:rPr>
            </w:pPr>
            <w:r w:rsidRPr="00055817">
              <w:rPr>
                <w:sz w:val="18"/>
                <w:szCs w:val="18"/>
              </w:rPr>
              <w:t>GEPIC</w:t>
            </w:r>
          </w:p>
        </w:tc>
        <w:tc>
          <w:tcPr>
            <w:tcW w:w="2232" w:type="dxa"/>
            <w:tcBorders>
              <w:top w:val="nil"/>
              <w:left w:val="nil"/>
              <w:bottom w:val="nil"/>
              <w:right w:val="nil"/>
            </w:tcBorders>
            <w:shd w:val="clear" w:color="auto" w:fill="auto"/>
          </w:tcPr>
          <w:p w14:paraId="2EE74747" w14:textId="77777777" w:rsidR="00C4674C" w:rsidRPr="00055817" w:rsidRDefault="00C4674C" w:rsidP="00AC23E3">
            <w:pPr>
              <w:rPr>
                <w:sz w:val="18"/>
                <w:szCs w:val="18"/>
              </w:rPr>
            </w:pPr>
            <w:r w:rsidRPr="00055817">
              <w:rPr>
                <w:sz w:val="18"/>
                <w:szCs w:val="18"/>
              </w:rPr>
              <w:t>IIASA, Austria</w:t>
            </w:r>
          </w:p>
        </w:tc>
        <w:tc>
          <w:tcPr>
            <w:tcW w:w="5742" w:type="dxa"/>
            <w:tcBorders>
              <w:top w:val="nil"/>
              <w:left w:val="nil"/>
              <w:bottom w:val="nil"/>
              <w:right w:val="nil"/>
            </w:tcBorders>
            <w:shd w:val="clear" w:color="auto" w:fill="auto"/>
          </w:tcPr>
          <w:p w14:paraId="79A62C4E" w14:textId="2C5DFC04" w:rsidR="00C4674C" w:rsidRPr="00055817" w:rsidRDefault="00C4674C" w:rsidP="00AC23E3">
            <w:pPr>
              <w:rPr>
                <w:sz w:val="18"/>
                <w:szCs w:val="18"/>
              </w:rPr>
            </w:pPr>
            <w:r w:rsidRPr="00055817">
              <w:rPr>
                <w:sz w:val="18"/>
                <w:szCs w:val="18"/>
              </w:rPr>
              <w:t xml:space="preserve">Based on EPIC site-based process model as above (additional detail in </w:t>
            </w:r>
            <w:r w:rsidRPr="00055817">
              <w:rPr>
                <w:sz w:val="18"/>
                <w:szCs w:val="18"/>
              </w:rPr>
              <w:fldChar w:fldCharType="begin" w:fldLock="1"/>
            </w:r>
            <w:r w:rsidRPr="00055817">
              <w:rPr>
                <w:sz w:val="18"/>
                <w:szCs w:val="18"/>
              </w:rPr>
              <w:instrText>ADDIN CSL_CITATION {"citationItems":[{"id":"ITEM-1","itemData":{"DOI":"10.1016/j.agsy.2006.11.019","ISSN":"0308521X","abstract":"With population growth and economic development, the agricultural sector is facing the challenge to produce more food with less water. Crop water productivity (CWP) is important for understanding water-food relationships. It also provides a basis for the assessment of water use efficiency embodied in global food trade. However, traditional methods are not sufficient for estimating CWP on a global scale considering large spatial and temporal variations across different geographical locations. In this paper, a GIS-based EPIC model (GEPIC) is developed and tested to estimate wheat (Triticum aestivum L.) yield and CWP at a grid reso</w:instrText>
            </w:r>
            <w:r w:rsidRPr="00055817">
              <w:rPr>
                <w:rFonts w:hint="eastAsia"/>
                <w:sz w:val="18"/>
                <w:szCs w:val="18"/>
              </w:rPr>
              <w:instrText>lution of 30</w:instrText>
            </w:r>
            <w:r w:rsidRPr="00055817">
              <w:rPr>
                <w:rFonts w:hint="eastAsia"/>
                <w:sz w:val="18"/>
                <w:szCs w:val="18"/>
              </w:rPr>
              <w:instrText>′</w:instrText>
            </w:r>
            <w:r w:rsidRPr="00055817">
              <w:rPr>
                <w:rFonts w:hint="eastAsia"/>
                <w:sz w:val="18"/>
                <w:szCs w:val="18"/>
              </w:rPr>
              <w:instrText xml:space="preserve"> on the land surface. A comparison between simulated yields and FAO statistical yields in 102 countries over 10 years shows a good agreement. The simulated CWP is also mostly in line with the CWP reported in the literature. The simulation res</w:instrText>
            </w:r>
            <w:r w:rsidRPr="00055817">
              <w:rPr>
                <w:sz w:val="18"/>
                <w:szCs w:val="18"/>
              </w:rPr>
              <w:instrText>ults show that compared with rainfed wheat, irrigated wheat has higher frequencies for high CWP (&gt;0.8 kg m-3) and lower frequencies for low CWP (&lt;0.8 kg m-3). This is likely because irrigation can provide timely water supply to crop development and the management of irrigated crops is usually more intensive than in rainfed production. A strong linear relation is found between CWP and yield. High wheat yield and CWP appear in the European countries, especially those in western and northern Europe. Low wheat yield and CWP are seen in most African countries. The simulation using GEPIC, however, shows that wheat yield and CWP in many African countries could increase substantially with sufficient water supply and fertilizer application. Variations in CWP across countries suggest that global water use could be reduced through food trade. Calculations indicate a saving of 77 × 109 m3 of water in 2000 through international wheat trade as a result of relatively high CWP in major exporting countries. However, the simulation results also suggest that an overall improvement in CWP through better crop management practices in local areas could make a greater contribution to the reduction in global water use. © 2006 Elsevier Ltd. All rights reserved.","author":[{"dropping-particle":"","family":"Liu","given":"Junguo","non-dropping-particle":"","parse-names":false,"suffix":""},{"dropping-particle":"","family":"Williams","given":"Jimmy R.","non-dropping-particle":"","parse-names":false,"suffix":""},{"dropping-particle":"","family":"Zehnder","given":"Alexander J.B.","non-dropping-particle":"","parse-names":false,"suffix":""},{"dropping-particle":"","family":"Yang","given":"Hong","non-dropping-particle":"","parse-names":false,"suffix":""}],"container-title":"Agricultural Systems","id":"ITEM-1","issue":"2","issued":{"date-parts":[["2007","5","1"]]},"page":"478-493","publisher":"Elsevier","title":"GEPIC - modelling wheat yield and crop water productivity with high resolution on a global scale","type":"article-journal","volume":"94"},"uris":["http://www.mendeley.com/documents/?uuid=9fe457b5-2434-4987-bd67-a970352d4270"]}],"mendeley":{"formattedCitation":"(Liu et al., 2007)","manualFormatting":"Liu et al., 2007)","plainTextFormattedCitation":"(Liu et al., 2007)","previouslyFormattedCitation":"(Liu et al., 2007)"},"properties":{"noteIndex":0},"schema":"https://github.com/citation-style-language/schema/raw/master/csl-citation.json"}</w:instrText>
            </w:r>
            <w:r w:rsidRPr="00055817">
              <w:rPr>
                <w:sz w:val="18"/>
                <w:szCs w:val="18"/>
              </w:rPr>
              <w:fldChar w:fldCharType="separate"/>
            </w:r>
            <w:r w:rsidRPr="00055817">
              <w:rPr>
                <w:noProof/>
                <w:sz w:val="18"/>
                <w:szCs w:val="18"/>
              </w:rPr>
              <w:t>Liu et al., 2007)</w:t>
            </w:r>
            <w:r w:rsidRPr="00055817">
              <w:rPr>
                <w:sz w:val="18"/>
                <w:szCs w:val="18"/>
              </w:rPr>
              <w:fldChar w:fldCharType="end"/>
            </w:r>
            <w:r w:rsidR="00560737">
              <w:rPr>
                <w:sz w:val="18"/>
                <w:szCs w:val="18"/>
              </w:rPr>
              <w:t>.  Core EPIC model v0810</w:t>
            </w:r>
          </w:p>
        </w:tc>
      </w:tr>
      <w:tr w:rsidR="00C4674C" w:rsidRPr="00441FD2" w14:paraId="2107CA3D" w14:textId="77777777" w:rsidTr="00592453">
        <w:tc>
          <w:tcPr>
            <w:tcW w:w="1728" w:type="dxa"/>
            <w:tcBorders>
              <w:top w:val="nil"/>
              <w:left w:val="nil"/>
              <w:bottom w:val="nil"/>
              <w:right w:val="nil"/>
            </w:tcBorders>
            <w:shd w:val="clear" w:color="auto" w:fill="auto"/>
          </w:tcPr>
          <w:p w14:paraId="23E8D367" w14:textId="77777777" w:rsidR="00C4674C" w:rsidRPr="00055817" w:rsidRDefault="00C4674C" w:rsidP="00AC23E3">
            <w:pPr>
              <w:jc w:val="both"/>
              <w:rPr>
                <w:sz w:val="18"/>
                <w:szCs w:val="18"/>
              </w:rPr>
            </w:pPr>
            <w:r w:rsidRPr="00055817">
              <w:rPr>
                <w:sz w:val="18"/>
                <w:szCs w:val="18"/>
              </w:rPr>
              <w:t>LPJ-GUESS</w:t>
            </w:r>
          </w:p>
        </w:tc>
        <w:tc>
          <w:tcPr>
            <w:tcW w:w="2232" w:type="dxa"/>
            <w:tcBorders>
              <w:top w:val="nil"/>
              <w:left w:val="nil"/>
              <w:bottom w:val="nil"/>
              <w:right w:val="nil"/>
            </w:tcBorders>
            <w:shd w:val="clear" w:color="auto" w:fill="auto"/>
          </w:tcPr>
          <w:p w14:paraId="3602CA32" w14:textId="77777777" w:rsidR="00C4674C" w:rsidRPr="00055817" w:rsidRDefault="00C4674C" w:rsidP="00AC23E3">
            <w:pPr>
              <w:rPr>
                <w:sz w:val="18"/>
                <w:szCs w:val="18"/>
              </w:rPr>
            </w:pPr>
            <w:r w:rsidRPr="00055817">
              <w:rPr>
                <w:sz w:val="18"/>
                <w:szCs w:val="18"/>
              </w:rPr>
              <w:t xml:space="preserve">KIT, Germany; Lund </w:t>
            </w:r>
            <w:proofErr w:type="spellStart"/>
            <w:r w:rsidRPr="00055817">
              <w:rPr>
                <w:sz w:val="18"/>
                <w:szCs w:val="18"/>
              </w:rPr>
              <w:t>Univeristy</w:t>
            </w:r>
            <w:proofErr w:type="spellEnd"/>
            <w:r w:rsidRPr="00055817">
              <w:rPr>
                <w:sz w:val="18"/>
                <w:szCs w:val="18"/>
              </w:rPr>
              <w:t>, Sweden</w:t>
            </w:r>
          </w:p>
        </w:tc>
        <w:tc>
          <w:tcPr>
            <w:tcW w:w="5742" w:type="dxa"/>
            <w:tcBorders>
              <w:top w:val="nil"/>
              <w:left w:val="nil"/>
              <w:bottom w:val="nil"/>
              <w:right w:val="nil"/>
            </w:tcBorders>
            <w:shd w:val="clear" w:color="auto" w:fill="auto"/>
          </w:tcPr>
          <w:p w14:paraId="2413A759" w14:textId="77777777" w:rsidR="00C4674C" w:rsidRPr="00441FD2" w:rsidRDefault="00C4674C" w:rsidP="00AC23E3">
            <w:pPr>
              <w:rPr>
                <w:sz w:val="18"/>
                <w:szCs w:val="18"/>
                <w:lang w:val="fr-029"/>
              </w:rPr>
            </w:pPr>
            <w:r w:rsidRPr="00055817">
              <w:rPr>
                <w:sz w:val="18"/>
                <w:szCs w:val="18"/>
              </w:rPr>
              <w:t xml:space="preserve">Crop-enabled version of LPJ-GUESS dynamic vegetation model, loosely drawing on crop parameterizations in </w:t>
            </w:r>
            <w:proofErr w:type="spellStart"/>
            <w:r w:rsidRPr="00055817">
              <w:rPr>
                <w:sz w:val="18"/>
                <w:szCs w:val="18"/>
              </w:rPr>
              <w:t>LPJmL</w:t>
            </w:r>
            <w:proofErr w:type="spellEnd"/>
            <w:r w:rsidRPr="00055817">
              <w:rPr>
                <w:sz w:val="18"/>
                <w:szCs w:val="18"/>
              </w:rPr>
              <w:t xml:space="preserve"> </w:t>
            </w:r>
            <w:r w:rsidRPr="00055817">
              <w:rPr>
                <w:sz w:val="18"/>
                <w:szCs w:val="18"/>
              </w:rPr>
              <w:fldChar w:fldCharType="begin" w:fldLock="1"/>
            </w:r>
            <w:r w:rsidRPr="00055817">
              <w:rPr>
                <w:sz w:val="18"/>
                <w:szCs w:val="18"/>
              </w:rPr>
              <w:instrText>ADDIN CSL_CITATION {"citationItems":[{"id":"ITEM-1","itemData":{"DOI":"10.5194/esd-4-385-2013","ISSN":"21904979","abstract":"Dynamic global vegetation models (DGVMs) are important tools for modelling impacts of global change on ecosystem services. However, most models do not take full account of human land management and land use and land cover changes (LULCCs). We integrated croplands and pasture and their management and natural vegetation recovery and succession following cropland abandonment into the LPJ-GUESS DGVM. The revised model was applied to Africa as a case study to investigate the implications of accounting for land use on net ecosystem carbon balance (NECB) and the skill of the model in describing agricultural production and reproducing trends and patterns in vegetation structure and function. The seasonality of modelled monthly fraction of absorbed photosynthetically active radiation (FPAR) was shown to agree well with satellite-inferred normalised difference vegetation index (NDVI). In regions with a large proportion of cropland, the managed land addition improved the FPAR vs. NDVI fit significantly. Modelled 1991-1995 average yields for the seven most important African crops, representing potential optimal yields limited only by climate forcings, were generally higher than reported FAO yields by a factor of 2-6, similar to previous yield gap estimates. Modelled inter-annual yield variations during 1971-2005 generally agreed well with FAO statistics, especially in regions with pronounced climate seasonality. Modelled land-atmosphere carbon fluxes for Africa associated with land use change (0.07 PgC yr-1 release to the atmosphere for the 1980s) agreed well with previous estimates. Cropland management options (residue removal, grass as cover crop) were shown to be important to the land-atmosphere carbon flux for the 20th century. © 2013 Author(s).","author":[{"dropping-particle":"","family":"Lindeskog","given":"M.","non-dropping-particle":"","parse-names":false,"suffix":""},{"dropping-particle":"","family":"Arneth","given":"A.","non-dropping-particle":"","parse-names":false,"suffix":""},{"dropping-particle":"","family":"Bondeau","given":"A.","non-dropping-particle":"","parse-names":false,"suffix":""},{"dropping-particle":"","family":"Waha","given":"K.","non-dropping-particle":"","parse-names":false,"suffix":""},{"dropping-particle":"","family":"Seaquist","given":"J.","non-dropping-particle":"","parse-names":false,"suffix":""},{"dropping-particle":"","family":"Olin","given":"S.","non-dropping-particle":"","parse-names":false,"suffix":""},{"dropping-particle":"","family":"Smith","given":"B.","non-dropping-particle":"","parse-names":false,"suffix":""}],"container-title":"Earth System Dynamics","id":"ITEM-1","issue":"2","issued":{"date-parts":[["2013","11","1"]]},"page":"385-407","title":"Implications of accounting for land use in simulations of ecosystem carbon cycling in Africa","type":"article-journal","volume":"4"},"uris":["http://www.mendeley.com/documents/?uuid=45f5c618-330a-4882-a65d-64caae6f0d48"]},{"id":"ITEM-2","itemData":{"DOI":"10.5194/bg-12-2489-2015","abstract":"Nitrogen (N) is a key element in terrestrial ecosystems as it influences both plant growth and plant interactions with the atmosphere. Accounting for carbon-nitrogen interactions has been found to alter future projections of the terrestrial carbon (C) cycle substantially. Dynamic vegetation models (DVMs) aim to accurately represent both natural vegetation and managed land, not only from a carbon cycle perspective but increasingly so also for a wider range of processes including crop yields. We present here the extended version of the DVM LPJ-GUESS that accounts for N limitation in crops to account for the effects of N fertilisation on yields and biogeochemical cycling. The performance of this new implementation is evaluated against observations from N fertiliser trials and CO 2 enrichment experiments. LPJ-GUESS captures the observed response to both N and CO 2 fertilisation on wheat biomass production, tissue C to N ratios (C : N) and phenology. To test the model's applicability for larger regions, simulations are subsequently performed that cover the wheat-dominated regions of western Europe. When compared to regional yield statistics, the inclusion of C-N dynamics in the model substantially increase the model performance compared to an earlier version of the model that does not account for these interactions. For these simulations, we also demonstrate an implementation of N fertilisation timing for areas where this information is not available. This feature is crucial when accounting for processes in managed ecosystems in large-scale models. Our results highlight the importance of accounting for C-N interactions when modelling agricultural ecosystems, and it is an important step towards accounting for the combined impacts of changes in climate, [CO 2 ] and land use on terrestrial biogeochemical cycles.","author":[{"dropping-particle":"","family":"Olin","given":"S","non-dropping-particle":"","parse-names":false,"suffix":""},{"dropping-particle":"","family":"Schur</w:instrText>
            </w:r>
            <w:r w:rsidRPr="00441FD2">
              <w:rPr>
                <w:sz w:val="18"/>
                <w:szCs w:val="18"/>
                <w:lang w:val="fr-029"/>
              </w:rPr>
              <w:instrText>gers","given":"G","non-dropping-particle":"","parse-names":false,"suffix":""},{"dropping-particle":"","family":"Lindeskog","given":"M","non-dropping-particle":"","parse-names":false,"suffix":""},{"dropping-particle":"","family":"Wårlind","given":"D","non-dropping-particle":"","parse-names":false,"suffix":""},{"dropping-particle":"","family":"Smith","given":"B","non-dropping-particle":"","parse-names":false,"suffix":""},{"dropping-particle":"","family":"Bodin","given":"P","non-dropping-particle":"","parse-names":false,"suffix":""},{"dropping-particle":"","family":"Holmér","given":"J","non-dropping-particle":"","parse-names":false,"suffix":""},{"dropping-particle":"","family":"Arneth","given":"A","non-dropping-particle":"","parse-names":false,"suffix":""}],"container-title":"Biogeosciences","id":"ITEM-2","issued":{"date-parts":[["2015"]]},"page":"2489-2515","title":"Modelling the response of yields and tissue C : N to changes in atmospheric CO 2 and N management in the main wheat regions of western Europe","type":"article-journal","volume":"12"},"uris":["http://www.mendeley.com/documents/?uuid=e15fa950-0db2-32c4-ac4a-01f3d6fc4e4f"]}],"mendeley":{"formattedCitation":"(Lindeskog et al., 2013; Olin et al., 2015)","plainTextFormattedCitation":"(Lindeskog et al., 2013; Olin et al., 2015)","previouslyFormattedCitation":"(Lindeskog et al., 2013; Olin et al., 2015)"},"properties":{"noteIndex":0},"schema":"https://github.com/citation-style-language/schema/raw/master/csl-citation.json"}</w:instrText>
            </w:r>
            <w:r w:rsidRPr="00055817">
              <w:rPr>
                <w:sz w:val="18"/>
                <w:szCs w:val="18"/>
              </w:rPr>
              <w:fldChar w:fldCharType="separate"/>
            </w:r>
            <w:r w:rsidRPr="00441FD2">
              <w:rPr>
                <w:noProof/>
                <w:sz w:val="18"/>
                <w:szCs w:val="18"/>
                <w:lang w:val="fr-029"/>
              </w:rPr>
              <w:t>(Lindeskog et al., 2013; Olin et al., 2015)</w:t>
            </w:r>
            <w:r w:rsidRPr="00055817">
              <w:rPr>
                <w:sz w:val="18"/>
                <w:szCs w:val="18"/>
              </w:rPr>
              <w:fldChar w:fldCharType="end"/>
            </w:r>
          </w:p>
        </w:tc>
      </w:tr>
      <w:tr w:rsidR="00C4674C" w:rsidRPr="00055817" w14:paraId="026ED03B" w14:textId="77777777" w:rsidTr="00592453">
        <w:tc>
          <w:tcPr>
            <w:tcW w:w="1728" w:type="dxa"/>
            <w:tcBorders>
              <w:top w:val="nil"/>
              <w:left w:val="nil"/>
              <w:bottom w:val="nil"/>
              <w:right w:val="nil"/>
            </w:tcBorders>
            <w:shd w:val="clear" w:color="auto" w:fill="auto"/>
          </w:tcPr>
          <w:p w14:paraId="42E655E2" w14:textId="77777777" w:rsidR="00C4674C" w:rsidRPr="00441FD2" w:rsidRDefault="00C4674C" w:rsidP="00AC23E3">
            <w:pPr>
              <w:jc w:val="both"/>
              <w:rPr>
                <w:sz w:val="18"/>
                <w:szCs w:val="18"/>
                <w:lang w:val="fr-029"/>
              </w:rPr>
            </w:pPr>
            <w:proofErr w:type="spellStart"/>
            <w:r w:rsidRPr="00441FD2">
              <w:rPr>
                <w:sz w:val="18"/>
                <w:szCs w:val="18"/>
                <w:lang w:val="fr-029"/>
              </w:rPr>
              <w:t>LPJmL</w:t>
            </w:r>
            <w:proofErr w:type="spellEnd"/>
          </w:p>
        </w:tc>
        <w:tc>
          <w:tcPr>
            <w:tcW w:w="2232" w:type="dxa"/>
            <w:tcBorders>
              <w:top w:val="nil"/>
              <w:left w:val="nil"/>
              <w:bottom w:val="nil"/>
              <w:right w:val="nil"/>
            </w:tcBorders>
            <w:shd w:val="clear" w:color="auto" w:fill="auto"/>
          </w:tcPr>
          <w:p w14:paraId="1979A322" w14:textId="77777777" w:rsidR="00C4674C" w:rsidRPr="00441FD2" w:rsidRDefault="00C4674C" w:rsidP="00AC23E3">
            <w:pPr>
              <w:rPr>
                <w:sz w:val="18"/>
                <w:szCs w:val="18"/>
                <w:lang w:val="fr-029"/>
              </w:rPr>
            </w:pPr>
            <w:r w:rsidRPr="00441FD2">
              <w:rPr>
                <w:sz w:val="18"/>
                <w:szCs w:val="18"/>
                <w:lang w:val="fr-029"/>
              </w:rPr>
              <w:t>PIK, Germany</w:t>
            </w:r>
          </w:p>
        </w:tc>
        <w:tc>
          <w:tcPr>
            <w:tcW w:w="5742" w:type="dxa"/>
            <w:tcBorders>
              <w:top w:val="nil"/>
              <w:left w:val="nil"/>
              <w:bottom w:val="nil"/>
              <w:right w:val="nil"/>
            </w:tcBorders>
            <w:shd w:val="clear" w:color="auto" w:fill="auto"/>
          </w:tcPr>
          <w:p w14:paraId="6A7415A2" w14:textId="77777777" w:rsidR="00C4674C" w:rsidRPr="00620EFA" w:rsidRDefault="00C4674C" w:rsidP="00AC23E3">
            <w:pPr>
              <w:rPr>
                <w:sz w:val="18"/>
                <w:szCs w:val="18"/>
              </w:rPr>
            </w:pPr>
            <w:r w:rsidRPr="00055817">
              <w:rPr>
                <w:sz w:val="18"/>
                <w:szCs w:val="18"/>
                <w:lang w:val="de-DE"/>
              </w:rPr>
              <w:t xml:space="preserve">Dynamic vegetation model </w:t>
            </w:r>
            <w:r w:rsidRPr="00055817">
              <w:rPr>
                <w:sz w:val="18"/>
                <w:szCs w:val="18"/>
                <w:lang w:val="de-DE"/>
              </w:rPr>
              <w:fldChar w:fldCharType="begin" w:fldLock="1"/>
            </w:r>
            <w:r w:rsidRPr="00055817">
              <w:rPr>
                <w:sz w:val="18"/>
                <w:szCs w:val="18"/>
                <w:lang w:val="de-DE"/>
              </w:rPr>
              <w:instrText xml:space="preserve">ADDIN CSL_CITATION {"citationItems":[{"id":"ITEM-1","itemData":{"DOI":"10.1111/agec.12088","ISSN":"01695150","abstract":"Assessments of climate change impacts on agricultural markets and land-use patterns rely on quantification of climate change impacts on the spatial patterns of land productivity. We supply a set of climate impact scenarios on agricultural land productivity derived from two climate models and two biophysical crop growth models to account for some of the uncertainty inherent in climate and impact models. Aggregation in space and time leads to information losses that can determine climate change impacts on agricultural markets and land-use patterns because often aggregation is across steep gradients from low to high impacts or from increases to decreases. The four climate change impact scenarios supplied here were designed to represent the most significant impacts (high emission scenario only, assumed ineffectiveness of carbon dioxide fertilization on agricultural yields, no adjustments in management) but are consistent with the assumption that changes in agricultural practices are covered in the economic models. Globally, production of individual crops decrease by 10-38% under these climate change scenarios, with large uncertainties in spatial patterns that are determined by both the uncertainty in climate projections and the choice of impact model. This uncertainty in climate impact on crop productivity needs to be considered by economic assessments of climate change. © 2013 International Association of Agricultural Economists.","author":[{"dropping-particle":"","family":"Müller","given":"Christoph","non-dropping-particle":"","parse-names":false,"suffix":""},{"dropping-particle":"","family":"Robertson","given":"Richard D.","non-dropping-particle":"","parse-names":false,"suffix":""}],"container-title":"Agricultural Economics","id":"ITEM-1","issue":"1","issued":{"date-parts":[["2014","1"]]},"page":"37-50","title":"Projecting future crop productivity for global economic modeling","type":"article-journal","volume":"45"},"uris":["http://www.mendeley.com/documents/?uuid=4b30c2f8-412e-411c-a353-313746b51ce1"]},{"id":"ITEM-2","itemData":{"DOI":"10.1111/j.1365-2486.2006.01305.x","ISSN":"13541013","abstract":"In order to better assess the role of agriculture within the global climate-vegetation system, we present a model of the managed planetary land surface, Lund-Potsdam-Jena managed Land (LPJmL), which simulates biophysical and biogeochemical processes as well as productivity and yield of the most important crops worldwide, using a concept of crop functional types (CFTs). Based on the LPJ-Dynamic Global Vegetation Model, LPJmL simulates the transient changes in carbon and water cycles due to land use, the specific phenology and seasonal CO2 fluxes of agricultural-dominated areas, and the production of crops and grazing land. It uses 13 CFTs (11 arable crops and two managed grass types), with specific parameterizations of phenology connected to leaf area development. Carbon is allocated daily towards four carbon pools, one being the yield-bearing storage organs. Management (irrigation, treatment of residues, intercropping) can be considered in order to capture their effect on productivity, on soil organic carbon and on carbon extracted from the ecosystem. For transient simulations for the 20th century, a global historical land use data set was developed, providing the annual cover fraction of the 13 CFTs, rain-fed and/or irrigated, within 0.5° grid cells for the period 1901-2000, using published data on land use, crop distributions and irrigated areas. Several key results are compared with observations. The simulated spatial distribution of sowing dates for temperate cereals is comparable with the reported crop calendars. The simulated seasonal canopy development agrees better with satellite observations when actual cropland distribution is taken into account. Simulated yields for temperate cereals and maize compare well with FAO statistics. Monthly carbon fluxes measured at three agricultural sites also compare well with simulations. Global simulations indicate a </w:instrText>
            </w:r>
            <w:r w:rsidRPr="00055817">
              <w:rPr>
                <w:rFonts w:ascii="Cambria Math" w:hAnsi="Cambria Math" w:cs="Cambria Math"/>
                <w:sz w:val="18"/>
                <w:szCs w:val="18"/>
                <w:lang w:val="de-DE"/>
              </w:rPr>
              <w:instrText>∼</w:instrText>
            </w:r>
            <w:r w:rsidRPr="00055817">
              <w:rPr>
                <w:sz w:val="18"/>
                <w:szCs w:val="18"/>
                <w:lang w:val="de-DE"/>
              </w:rPr>
              <w:instrText xml:space="preserve">24% (respectively </w:instrText>
            </w:r>
            <w:r w:rsidRPr="00055817">
              <w:rPr>
                <w:rFonts w:ascii="Cambria Math" w:hAnsi="Cambria Math" w:cs="Cambria Math"/>
                <w:sz w:val="18"/>
                <w:szCs w:val="18"/>
                <w:lang w:val="de-DE"/>
              </w:rPr>
              <w:instrText>∼</w:instrText>
            </w:r>
            <w:r w:rsidRPr="00055817">
              <w:rPr>
                <w:sz w:val="18"/>
                <w:szCs w:val="18"/>
                <w:lang w:val="de-DE"/>
              </w:rPr>
              <w:instrText>10%) reduction in global vegetation (respectively soil) carbon due to agriculture, and 6-9 Pg C of yearly harvested biomass in the 1990s. In contrast to simulations of the potential natural vegetation showing the land biosphere to be an increasing carbon sink during the 20th century, LPJmL simulates a net carbon source until the 1970s (due to land use), and a small sink (mostly due to changing climate and CO2) after 1970. This is comparable with earlier LPJ simulations using a more simple land use scheme, and within the uncertainty range of estimates in the 1980s and 1990s. The…","author":[{"dropping-particle":"","family":"Bondeau","given":"Alberte","non-dropping-particle":"","parse-names":false,"suffix":""},{"dropping-particle":"","family":"Smith","given":"Pascalle C.","non-dropping-particle":"","parse-names":false,"suffix":""},{"dropping-particle":"","family":"Zaehle","given":"Sönke","non-dropping-particle":"","parse-names":false,"suffix":""},{"dropping-particle":"","family":"Schaphoff","given":"Sibyll","non-dropping-particle":"","parse-names":false,"suffix":""},{"dropping-particle":"","family":"Lucht","given":"Wolfgang","non-dropping-particle":"","parse-names":false,"suffix":""},{"dropping-particle":"","family":"Cramer","given":"Wolfgang","non-dropping-particle":"","parse-names":false,"suffix":""},{"dropping-particle":"","family":"Gerten","given":"Dieter","non-dropping-particle":"","parse-names":false,"suffix":""},{"dropping-particle":"","family":"Lotze-campen","given":"Hermann","non-dropping-particle":"","parse-names":false,"suffix":""},{"dropping-particle":"","family":"Müller","given":"Christoph","non-dropping-particle":"","parse-names":false,"suffix":""},{"dropping-particle":"","family":"Reichstein","given":"Markus","non-dropping-particle":"","parse-names":false,"suffix":""},{"dropping-particle":"","family":"Smith","given":"Benjamin","non-dropping-particle":"","parse-names":false,"suffix":""}],"container-title":"Global Change Biology","id":"ITEM-2","issue":"3","issued":{"date-parts":[["2007","3"]]},"page":"679-706","title":"Modelling the role of agriculture for the 20th century global terrestrial carbon balance","type":"article-journal","volume":"13"},"uris":["http://www.mendeley.com/documents/?uuid=4d179920-43e6-4bca-a7bc-f951d8ebce8e"]},{"id":"ITEM-3","itemData":{"DOI":"10.5194/gmd-11-1377-2018","ISSN":"1991-9603","abstract":"&lt;p&gt;Abstract. The dynamic global vegetation model LPJmL4 is a process-based model that simulates climate and land use change impacts on the terrestrial biosphere, agricultural production, and the water and carbon cycle. Different versions of the model have been developed and applied to evaluate the role of natural and managed ecosystems in the Earth system and the potential impacts of global environmental change. A comprehensive model description of the new model version, LPJmL4, is provided in a companion paper (Schaphoff et al., 2018c). Here, we provide a full picture of the model performance, going beyond standard benchmark procedures and give hints on the strengths and shortcomings of the model to identify the need for further model improvement. Specifically, we evaluate LPJmL4 against various datasets from in situ measurement sites, satellite observations, and agricultural yield statistics. We apply a range of metrics to evaluate the quality of the model to simulate stocks and flows of carbon and water in natural and managed ecosystems at different temporal and spatial scales. We show that an advanced phenology scheme improves the simulation of seasonal fluctuations in the atmospheric CO2 concentration, while the permafrost scheme improves estimates of carbon stocks. The full LPJmL4 code including the new developments will be supplied open source through https://gitlab.pik-potsdam.de/lpjml/LPJmL. We hope that this will lead to new model developments and applications that improve the model performance and possibly build up a new understanding of the terrestrial biosphere.&lt;/p&gt;","author":[{"dropping-particle":"","family":"Schaphoff","given":"Sibyll","non-dropping-particle":"","parse-names":false,"suffix":""},{"dropping-particle":"","family":"Forkel","given":"Matthias","non-dropping-particle":"","parse-names":false,"suffix":""},{"dropping-particle":"","family":"Müller","given":"Christoph","non-dropping-particle":"","parse-names":false,"suffix":""},{"dropping-particle":"","family":"Knauer","given":"Jürgen","non-dropping-particle":"","parse-names":false,"suffix":""},{"dropping-particle":"","family":"Bloh","given":"Werner","non-dropping-particle":"von","parse-names":false,"suffix":""},{"dropping-particle":"","family":"Gerten","given":"Dieter","no</w:instrText>
            </w:r>
            <w:r w:rsidRPr="00620EFA">
              <w:rPr>
                <w:sz w:val="18"/>
                <w:szCs w:val="18"/>
              </w:rPr>
              <w:instrText>n-dropping-particle":"","parse-names":false,"suffix":""},{"dropping-particle":"","family":"Jägermeyr","given":"Jonas","non-dropping-particle":"","parse-names":false,"suffix":""},{"dropping-particle":"","family":"Lucht","given":"Wolfgang","non-dropping-particle":"","parse-names":false,"suffix":""},{"dropping-particle":"","family":"Rammig","given":"Anja","non-dropping-particle":"","parse-names":false,"suffix":""},{"dropping-particle":"","family":"Thonicke","given":"Kirsten","non-dropping-particle":"","parse-names":false,"suffix":""},{"dropping-particle":"","family":"Waha","given":"Katharina","non-dropping-particle":"","parse-names":false,"suffix":""}],"container-title":"Geoscientific Model Development","id":"ITEM-3","issue":"4","issued":{"date-parts":[["2018","4","12"]]},"page":"1377-1403","publisher":"Copernicus GmbH","title":"LPJmL4 – a dynamic global vegetation model with managed land – Part 2: Model evaluation","type":"article-journal","volume":"11"},"uris":["http://www.mendeley.com/documents/?uuid=7b70617e-4c03-365a-a101-7fee927fa4fa"]}],"mendeley":{"formattedCitation":"(Bondeau et al., 2007; Müller and Robertson, 2014; Schaphoff et al., 2018)","plainTextFormattedCitation":"(Bondeau et al., 2007; Müller and Robertson, 2014; Schaphoff et al., 2018)","previouslyFormattedCitation":"(Bondeau et al., 2007; Müller and Robertson, 2014; Schaphoff et al., 2018)"},"properties":{"noteIndex":0},"schema":"https://github.com/citation-style-language/schema/raw/master/csl-citation.json"}</w:instrText>
            </w:r>
            <w:r w:rsidRPr="00055817">
              <w:rPr>
                <w:sz w:val="18"/>
                <w:szCs w:val="18"/>
                <w:lang w:val="de-DE"/>
              </w:rPr>
              <w:fldChar w:fldCharType="separate"/>
            </w:r>
            <w:r w:rsidRPr="00620EFA">
              <w:rPr>
                <w:noProof/>
                <w:sz w:val="18"/>
                <w:szCs w:val="18"/>
              </w:rPr>
              <w:t>(Bondeau et al., 2007; Müller and Robertson, 2014; Schaphoff et al., 2018)</w:t>
            </w:r>
            <w:r w:rsidRPr="00055817">
              <w:rPr>
                <w:sz w:val="18"/>
                <w:szCs w:val="18"/>
                <w:lang w:val="de-DE"/>
              </w:rPr>
              <w:fldChar w:fldCharType="end"/>
            </w:r>
          </w:p>
        </w:tc>
      </w:tr>
      <w:tr w:rsidR="00C4674C" w:rsidRPr="00055817" w14:paraId="5CA45515" w14:textId="77777777" w:rsidTr="00592453">
        <w:tc>
          <w:tcPr>
            <w:tcW w:w="1728" w:type="dxa"/>
            <w:tcBorders>
              <w:top w:val="nil"/>
              <w:left w:val="nil"/>
              <w:bottom w:val="nil"/>
              <w:right w:val="nil"/>
            </w:tcBorders>
            <w:shd w:val="clear" w:color="auto" w:fill="auto"/>
          </w:tcPr>
          <w:p w14:paraId="70371BE1" w14:textId="77777777" w:rsidR="00C4674C" w:rsidRPr="00055817" w:rsidRDefault="00C4674C" w:rsidP="00AC23E3">
            <w:pPr>
              <w:jc w:val="both"/>
              <w:rPr>
                <w:sz w:val="18"/>
                <w:szCs w:val="18"/>
              </w:rPr>
            </w:pPr>
            <w:proofErr w:type="spellStart"/>
            <w:r w:rsidRPr="00055817">
              <w:rPr>
                <w:sz w:val="18"/>
                <w:szCs w:val="18"/>
              </w:rPr>
              <w:t>pAPSIM</w:t>
            </w:r>
            <w:proofErr w:type="spellEnd"/>
          </w:p>
        </w:tc>
        <w:tc>
          <w:tcPr>
            <w:tcW w:w="2232" w:type="dxa"/>
            <w:tcBorders>
              <w:top w:val="nil"/>
              <w:left w:val="nil"/>
              <w:bottom w:val="nil"/>
              <w:right w:val="nil"/>
            </w:tcBorders>
            <w:shd w:val="clear" w:color="auto" w:fill="auto"/>
          </w:tcPr>
          <w:p w14:paraId="0D358CA4" w14:textId="77777777" w:rsidR="00C4674C" w:rsidRPr="00055817" w:rsidRDefault="00C4674C" w:rsidP="00AC23E3">
            <w:pPr>
              <w:rPr>
                <w:sz w:val="18"/>
                <w:szCs w:val="18"/>
              </w:rPr>
            </w:pPr>
            <w:r w:rsidRPr="00055817">
              <w:rPr>
                <w:sz w:val="18"/>
                <w:szCs w:val="18"/>
              </w:rPr>
              <w:t>University of Chicago, USA</w:t>
            </w:r>
          </w:p>
        </w:tc>
        <w:tc>
          <w:tcPr>
            <w:tcW w:w="5742" w:type="dxa"/>
            <w:tcBorders>
              <w:top w:val="nil"/>
              <w:left w:val="nil"/>
              <w:bottom w:val="nil"/>
              <w:right w:val="nil"/>
            </w:tcBorders>
            <w:shd w:val="clear" w:color="auto" w:fill="auto"/>
          </w:tcPr>
          <w:p w14:paraId="5A612A65" w14:textId="4C4BFD54" w:rsidR="00C4674C" w:rsidRPr="00055817" w:rsidRDefault="00C4674C" w:rsidP="00AC23E3">
            <w:pPr>
              <w:rPr>
                <w:sz w:val="18"/>
                <w:szCs w:val="18"/>
              </w:rPr>
            </w:pPr>
            <w:r w:rsidRPr="00055817">
              <w:rPr>
                <w:sz w:val="18"/>
                <w:szCs w:val="18"/>
              </w:rPr>
              <w:t xml:space="preserve">Based on APSIM site-based process model </w:t>
            </w:r>
            <w:r w:rsidRPr="00055817">
              <w:rPr>
                <w:sz w:val="18"/>
                <w:szCs w:val="18"/>
              </w:rPr>
              <w:fldChar w:fldCharType="begin" w:fldLock="1"/>
            </w:r>
            <w:r w:rsidR="009C4D97">
              <w:rPr>
                <w:sz w:val="18"/>
                <w:szCs w:val="18"/>
              </w:rPr>
              <w:instrText>ADDIN CSL_CITATION {"citationItems":[{"id":"ITEM-1","itemData":{"DOI":"10.1016/j.envsoft.2014.04.008","ISSN":"13648152","abstract":"We present a framework for massively parallel climate impact simulations: the parallel System for Integrating Impact Models and Sectors (pSIMS). This framework comprises a) tools for ingesting and converting large amounts of data to a versatile datatype based on a common geospatial grid; b) tools for translating this datatype into custom formats for site-based models; c) a scalable parallel framework for performing large ensemble simulations, using any one of a number of different impacts models, on clusters, supercomputers, distributed grids, or clouds; d) tools and data standards for reformatting outputs to common datatypes for analysis and visualization; and e) methodologies for aggregating these datatypes to arbitrary spatial scales such as administrative and environmental demarcations. By automating many time-consuming and error-prone aspects of large-scale climate impacts studies, pSIMS accelerates computational research, encourages model intercomparison, and enhances reproducibility of simulation results. We present the pSIMS design and use example assessments to demonstrate its multi-model, multi-scale, and multi-sector versatility.","author":[{"dropping-particle":"","family":"Elliott","given":"Joshua","non-dropping-particle":"","parse-names":false,"suffix":""},{"dropping-particle":"","family":"Kelly","given":"David","non-dropping-particle":"","parse-names":false,"suffix":""},{"dropping-particle":"","family":"Chryssanthacopoulos","given":"James","non-dropping-particle":"","parse-names":false,"suffix":""},{"dropping-particle":"","family":"Glotter","given":"Michael","non-dropping-particle":"","parse-names":false,"suffix":""},{"dropping-particle":"","family":"Jhunjhnuwala","given":"Kanika","non-dropping-particle":"","parse-names":false,"suffix":""},{"dropping-particle":"","family":"Best","given":"Neil","non-dropping-particle":"","parse-names":false,"suffix":""},{"dropping-particle":"","family":"Wilde","given":"Michael","non-dropping-particle":"","parse-names":false,"suffix":""},{"dropping-particle":"","family":"Foster","given":"Ian","non-dropping-particle":"","parse-names":false,"suffix":""}],"container-title":"Environmental Modelling and Software","id":"ITEM-1","issued":{"date-parts":[["2014","12","1"]]},"page":"509-516","publisher":"Elsevier Ltd","title":"The parallel system for integrating impact models and sectors (pSIMS)","type":"article-journal","volume":"62"},"uris":["http://www.mendeley.com/documents/?uuid=6196a3b2-54fb-4b1a-ae19-0f303d71007d"]},{"id":"ITEM-2","itemData":{"DOI":"10.1016/S1161-0301(02)00108-9","ISSN":"11610301","abstract":"The Agricultural Production Systems Simulator (APSIM) is a modular modelling framework that has been developed by the Agricultural Production Systems Research Unit in Australia. APSIM was developed to simulate biophysical process in farming systems, in particular where there is interest in the economic and ecological outcomes of management practice in the face of climatic risk. The paper outlines APSIM's structure and provides details of the concepts behind the different plant, soil and management modules. These modules include a diverse range of crops, pastures and trees, soil processes including water balance, N and P transformations, soil pH, erosion and a full range of management controls. Reports of APSIM testing in a diverse range of systems and environments are summarised. An example of model performance in a long-term cropping systems trial is provided. APSIM has been used in a broad range of applications, including support for on-farm decision making, farming systems design for production or resource management objectives, assessment of the value of seasonal climate forecasting, analysis of supply chain issues in agribusiness activities, development of waste management guidelines, risk assessment for government policy making and as a guide to research and education activity. An extensive citation list for these model testing and application studies is provided. Crown Copyright © 2002 Published by Elsevier Science B.V. All rights reserved.","author":[{"dropping-particle":"","family":"Keating","given":"B. A.","non-dropping-particle":"","parse-names":false,"suffix":""},{"dropping-particle":"","family":"Carberry","given":"P. S.","non-dropping-particle":"","parse-names":false,"suffix":""},{"dropping-particle":"","family":"Hammer","given":"G. L.","non-dropping-particle":"","parse-names":false,"suffix":""},{"dropping-particle":"","family":"Probert","given":"M. E.","non-dropping-particle":"","parse-names":false,"suffix":""},{"dropping-particle":"","family":"Robertson","given":"M. J.","non-dropping-particle":"","parse-names":false,"suffix":""},{"dropping-particle":"","family":"Holzworth","given":"D.","non-dropping-particle":"","parse-names":false,"suffix":""},{"dropping-particle":"","family":"Huth","given":"N. I.","non-dropping-particle":"","parse-names":false,"suffix":""},{"dropping-particle":"","family":"Hargreaves","given":"J. N.G.","non-dropping-particle":"","parse-names":false,"suffix":""},{"dropping-particle":"","family":"Meinke","given":"H.","non-dropping-particle":"","parse-names":false,"suffix":""},{"dropping-particle":"","family":"Hochman","given":"Z.","non-dropping-particle":"","parse-names":false,"suffix":""},{"dropping-particle":"","family":"McLean","given":"G.","non-dropping-particle":"","parse-names":false,"suffix":""},{"dropping-particle":"","family":"Verburg","given":"K.","non-dropping-particle":"","parse-names":false,"suffix":""},{"dropping-particle":"","family":"Snow","given":"V.","non-dropping-particle":"","parse-names":false,"suffix":""},{"dropping-particle":"","family":"Dimes","given":"J. P.","non-dropping-particle":"","parse-names":false,"suffix":""},{"dropping-particle":"","family":"Silburn","given":"M.","non-dropping-particle":"","parse-names":false,"suffix":""},{"dropping-particle":"","family":"Wang","given":"E.","non-dropping-particle":"","parse-names":false,"suffix":""},{"dropping-particle":"","family":"Brown","given":"S.","non-dropping-particle":"","parse-names":false,"suffix":""},{"dropping-particle":"","family":"Bristow","given":"K. L.","non-dropping-particle":"","parse-names":false,"suffix":""},{"dropping-particle":"","family":"Asseng","given":"S.","non-dropping-particle":"","parse-names":false,"suffix":""},{"dropping-particle":"","family":"Chapman","given":"S.","non-dropping-particle":"","parse-names":false,"suffix":""},{"dropping-particle":"","family":"McCown","given":"R. L.","non-dropping-particle":"","parse-names":false,"suffix":""},{"dropping-particle":"","family":"Freebairn","given":"D. M.","non-dropping-particle":"","parse-names":false,"suffix":""},{"dropping-particle":"","family":"Smith","given":"C. J.","non-dropping-particle":"","parse-names":false,"suffix":""}],"container-title":"European Journal of Agronomy","id":"ITEM-2","issue":"3-4","issued":{"date-parts":[["2003","1"]]},"page":"267-288","title":"An overview of APSIM, a model designed for farming systems simulation","type":"article-journal","volume":"18"},"uris":["http://www.mendeley.com/documents/?uuid=0438fa0b-a93e-4660-994d-0dd8e14afc10"]},{"id":"ITEM-3","itemData":{"DOI":"10.1016/j.envsoft.2014.07.009","ISSN":"13648152","abstract":"Agricultural systems models worldwide are increasingly being used to explore options and solutions for the food security, climate change adaptation and mitigation and carbon trading problem domains. APSIM (Agricultural Production Systems sIMulator) is one such model that continues to be applied and adapted to this challenging research agenda. From its inception twenty years ago, APSIM has evolved into a framework containing many of the key models required to explore changes in agricultural landscapes with capability ranging from simulation of gene expression through to multi-field farms and beyond.Keating etal. (2003) described many of the fundamental attributes of APSIM in detail. Much has changed in the last decade, and the APSIM community has been exploring novel scientific domains and utilising software developments in social media, web and mobile applications to provide simulation tools adapted to new demands.This paper updates the earlier work by Keating etal. (2003) and chronicles the changing external challenges and opportunities being placed on APSIM during the last decade. It also explores and discusses how APSIM has been evolving to a \"next generation\" framework with improved features and capabilities that allow its use in many diverse topics.","author":[{"dropping-particle":"","family":"Holzworth","given":"Dean P.","non-dropping-particle":"","parse-names":false,"suffix":""},{"dropping-particle":"","family":"Huth","given":"Neil I.","non-dropping-particle":"","parse-names":false,"suffix":""},{"dropping-particle":"","family":"deVoil","given":"Peter G.","non-dropping-particle":"","parse-names":false,"suffix":""},{"dropping-particle":"","family":"Zurcher","given":"Eric J.","non-dropping-particle":"","parse-names":false,"suffix":""},{"dropping-particle":"","family":"Herrmann","given":"Neville I.","non-dropping-particle":"","parse-names":false,"suffix":""},{"dropping-particle":"","family":"McLean","given":"Greg","non-dropping-particle":"","parse-names":false,"suffix":""},{"dropping-particle":"","family":"Chenu","given":"Karine","non-dropping-particle":"","parse-names":false,"suffix":""},{"dropping-particle":"","family":"Oosterom","given":"Erik J.","non-dropping-particle":"van","parse-names":false,"suffix":""},{"dropping-particle":"","family":"Snow","given":"Val","non-dropping-particle":"","parse-names":false,"suffix":""},{"dropping-particle":"","family":"Murphy","given":"Chris","non-dropping-particle":"","parse-names":false,"suffix":""},{"dropping-particle":"","family":"Moore","given":"Andrew D.","non-dropping-particle":"","parse-names":false,"suffix":""},{"dropping-particle":"","family":"Brown","given":"Hamish","non-dropping-particle":"","parse-names":false,"suffix":""},{"dropping-particle":"","family":"Whish","given":"Jeremy P.M.","non-dropping-particle":"","parse-names":false,"suffix":""},{"dropping-particle":"","family":"Verrall","given":"Shaun","non-dropping-particle":"","parse-names":false,"suffix":""},{"dropping-particle":"","family":"Fainges","given":"Justin","non-dropping-particle":"","parse-names":false,"suffix":""},{"dropping-particle":"","family":"Bell","given":"Lindsay W.","non-dropping-particle":"","parse-names":false,"suffix":""},{"dropping-particle":"","family":"Peake","given":"Allan S.","non-dropping-particle":"","parse-names":false,"suffix":""},{"dropping-particle":"","family":"Poulton","given":"Perry L.","non-dropping-particle":"","parse-names":false,"suffix":""},{"dropping-particle":"","family":"Hochman","given":"Zvi","non-dropping-particle":"","parse-names":false,"suffix":""},{"dropping-particle":"","family":"Thorburn","given":"Peter J.","non-dropping-particle":"","parse-names":false,"suffix":""},{"dropping-particle":"","family":"Gaydon","given":"Donald S.","non-dropping-particle":"","parse-names":false,"suffix":""},{"dropping-particle":"","family":"Dalgliesh","given":"Neal P.","non-dropping-particle":"","parse-names":false,"suffix":""},{"dropping-particle":"","family":"Rodriguez","given":"Daniel","non-dropping-particle":"","parse-names":false,"suffix":""},{"dropping-particle":"","family":"Cox","given":"Howard","non-dropping-particle":"","parse-names":false,"suffix":""},{"dropping-particle":"","family":"Chapman","given":"Scott","non-dropping-particle":"","parse-names":false,"suffix":""},{"dropping-particle":"","family":"Doherty","given":"Alastair","non-dropping-particle":"","parse-names":false,"suffix":""},{"dropping-particle":"","family":"Teixeira","given":"Edmar","non-dropping-particle":"","parse-names":false,"suffix":""},{"dropping-particle":"","family":"Sharp","given":"Joanna","non-dropping-particle":"","parse-names":false,"suffix":""},{"dropping-particle":"","family":"Cichota","given":"Rogerio","non-dropping-particle":"","parse-names":false,"suffix":""},{"dropping-particle":"","family":"Vogeler","given":"Iris","non-dropping-particle":"","parse-names":false,"suffix":""},{"dropping-particle":"","family":"Li","given":"Frank Y.","non-dropping-particle":"","parse-names":false,"suffix":""},{"dropping-particle":"","family":"Wang","given":"Enli","non-dropping-particle":"","parse-names":false,"suffix":""},{"dropping-particle":"","family":"Hammer","given":"Graeme L.","non-dropping-particle":"","parse-names":false,"suffix":""},{"dropping-particle":"","family":"Robertson","given":"Michael J.","non-dropping-particle":"","parse-names":false,"suffix":""},{"dropping-particle":"","family":"Dimes","given":"John P.","non-dropping-particle":"","parse-names":false,"suffix":""},{"dropping-particle":"","family":"Whitbread","given":"Anthony M.","non-dropping-particle":"","parse-names":false,"suffix":""},{"dropping-particle":"","family":"Hunt","given":"James","non-dropping-particle":"","parse-names":false,"suffix":""},{"dropping-particle":"","family":"Rees","given":"Harm","non-dropping-particle":"van","parse-names":false,"suffix":""},{"dropping-particle":"","family":"McClelland","given":"Tim","non-dropping-particle":"","parse-names":false,"suffix":""},{"dropping-particle":"","family":"Carberry","given":"Peter S.","non-dropping-particle":"","parse-names":false,"suffix":""},{"dropping-particle":"","family":"Hargreaves","given":"John N.G.","non-dropping-particle":"","parse-names":false,"suffix":""},{"dropping-particle":"","family":"MacLeod","given":"Neil","non-dropping-particle":"","parse-names":false,"suffix":""},{"dropping-particle":"","family":"McDonald","given":"Cam","non-dropping-particle":"","parse-names":false,"suffix":""},{"dropping-particle":"","family":"Harsdorf","given":"Justin","non-dropping-particle":"","parse-names":false,"suffix":""},{"dropping-particle":"","family":"Wedgwood","given":"Sara","non-dropping-particle":"","parse-names":false,"suffix":""},{"dropping-particle":"","family":"Keating","given":"Brian A.","non-dropping-particle":"","parse-names":false,"suffix":""}],"container-title":"Environmental Modelling and Software","id":"ITEM-3","issued":{"date-parts":[["2014","12","1"]]},"page":"327-350","publisher":"Elsevier Ltd","title":"APSIM - Evolution towards a new generation of agricultural systems simulation","type":"article-journal","volume":"62"},"uris":["http://www.mendeley.com/documents/?uuid=e4412d5d-762d-3100-b747-d66e9165db9a"]}],"mendeley":{"formattedCitation":"(Elliott et al., 2014; Holzworth et al., 2014; Keating et al., 2003)","plainTextFormattedCitation":"(Elliott et al., 2014; Holzworth et al., 2014; Keating et al., 2003)","previouslyFormattedCitation":"(Elliott et al., 2014; Holzworth et al., 2014; Keating et al., 2003)"},"properties":{"noteIndex":0},"schema":"https://github.com/citation-style-language/schema/raw/master/csl-citation.json"}</w:instrText>
            </w:r>
            <w:r w:rsidRPr="00055817">
              <w:rPr>
                <w:sz w:val="18"/>
                <w:szCs w:val="18"/>
              </w:rPr>
              <w:fldChar w:fldCharType="separate"/>
            </w:r>
            <w:r w:rsidR="0004611B" w:rsidRPr="0004611B">
              <w:rPr>
                <w:noProof/>
                <w:sz w:val="18"/>
                <w:szCs w:val="18"/>
              </w:rPr>
              <w:t>(Elliott et al., 2014; Holzworth et al., 2014; Keating et al., 2003)</w:t>
            </w:r>
            <w:r w:rsidRPr="00055817">
              <w:rPr>
                <w:sz w:val="18"/>
                <w:szCs w:val="18"/>
              </w:rPr>
              <w:fldChar w:fldCharType="end"/>
            </w:r>
          </w:p>
        </w:tc>
      </w:tr>
      <w:tr w:rsidR="00C4674C" w:rsidRPr="00055817" w14:paraId="77B14DCB" w14:textId="77777777" w:rsidTr="00592453">
        <w:tc>
          <w:tcPr>
            <w:tcW w:w="1728" w:type="dxa"/>
            <w:tcBorders>
              <w:top w:val="nil"/>
              <w:left w:val="nil"/>
              <w:bottom w:val="nil"/>
              <w:right w:val="nil"/>
            </w:tcBorders>
            <w:shd w:val="clear" w:color="auto" w:fill="auto"/>
          </w:tcPr>
          <w:p w14:paraId="2760F227" w14:textId="77777777" w:rsidR="00C4674C" w:rsidRPr="00055817" w:rsidRDefault="00C4674C" w:rsidP="00AC23E3">
            <w:pPr>
              <w:jc w:val="both"/>
              <w:rPr>
                <w:sz w:val="18"/>
                <w:szCs w:val="18"/>
              </w:rPr>
            </w:pPr>
            <w:proofErr w:type="spellStart"/>
            <w:r w:rsidRPr="00055817">
              <w:rPr>
                <w:sz w:val="18"/>
                <w:szCs w:val="18"/>
              </w:rPr>
              <w:t>pDSSAT</w:t>
            </w:r>
            <w:proofErr w:type="spellEnd"/>
          </w:p>
        </w:tc>
        <w:tc>
          <w:tcPr>
            <w:tcW w:w="2232" w:type="dxa"/>
            <w:tcBorders>
              <w:top w:val="nil"/>
              <w:left w:val="nil"/>
              <w:bottom w:val="nil"/>
              <w:right w:val="nil"/>
            </w:tcBorders>
            <w:shd w:val="clear" w:color="auto" w:fill="auto"/>
          </w:tcPr>
          <w:p w14:paraId="4D368EBF" w14:textId="77777777" w:rsidR="00C4674C" w:rsidRPr="00055817" w:rsidRDefault="00C4674C" w:rsidP="00AC23E3">
            <w:pPr>
              <w:rPr>
                <w:sz w:val="18"/>
                <w:szCs w:val="18"/>
              </w:rPr>
            </w:pPr>
            <w:r w:rsidRPr="00055817">
              <w:rPr>
                <w:sz w:val="18"/>
                <w:szCs w:val="18"/>
              </w:rPr>
              <w:t>University of Chicago, USA</w:t>
            </w:r>
          </w:p>
        </w:tc>
        <w:tc>
          <w:tcPr>
            <w:tcW w:w="5742" w:type="dxa"/>
            <w:tcBorders>
              <w:top w:val="nil"/>
              <w:left w:val="nil"/>
              <w:bottom w:val="nil"/>
              <w:right w:val="nil"/>
            </w:tcBorders>
            <w:shd w:val="clear" w:color="auto" w:fill="auto"/>
          </w:tcPr>
          <w:p w14:paraId="410F014A" w14:textId="219365DC" w:rsidR="00C4674C" w:rsidRPr="00055817" w:rsidRDefault="00C4674C" w:rsidP="00AC23E3">
            <w:pPr>
              <w:rPr>
                <w:sz w:val="18"/>
                <w:szCs w:val="18"/>
              </w:rPr>
            </w:pPr>
            <w:r w:rsidRPr="00055817">
              <w:rPr>
                <w:sz w:val="18"/>
                <w:szCs w:val="18"/>
              </w:rPr>
              <w:t xml:space="preserve">Based on DSSAT v4.5 site-based process model </w:t>
            </w:r>
            <w:r w:rsidRPr="00055817">
              <w:rPr>
                <w:sz w:val="18"/>
                <w:szCs w:val="18"/>
              </w:rPr>
              <w:fldChar w:fldCharType="begin" w:fldLock="1"/>
            </w:r>
            <w:r w:rsidR="009C4D97">
              <w:rPr>
                <w:sz w:val="18"/>
                <w:szCs w:val="18"/>
              </w:rPr>
              <w:instrText>ADDIN CSL_CITATION {"citationItems":[{"id":"ITEM-1","itemData":{"DOI":"10.1016/j.envsoft.2014.04.008","ISSN":"13648152","abstract":"We present a framework for massively parallel climate impact simulations: the parallel System for Integrating Impact Models and Sectors (pSIMS). This framework comprises a) tools for ingesting and converting large amounts of data to a versatile datatype based on a common geospatial grid; b) tools for translating this datatype into custom formats for site-based models; c) a scalable parallel framework for performing large ensemble simulations, using any one of a number of different impacts models, on clusters, supercomputers, distributed grids, or clouds; d) tools and data standards for reformatting outputs to common datatypes for analysis and visualization; and e) methodologies for aggregating these datatypes to arbitrary spatial scales such as administrative and environmental demarcations. By automating many time-consuming and error-prone aspects of large-scale climate impacts studies, pSIMS accelerates computational research, encourages model intercomparison, and enhances reproducibility of simulation results. We present the pSIMS design and use example assessments to demonstrate its multi-model, multi-scale, and multi-sector versatility.","author":[{"dropping-particle":"","family":"Elliott","given":"Joshua","non-dropping-particle":"","parse-names":false,"suffix":""},{"dropping-particle":"","family":"Kelly","given":"David","non-dropping-particle":"","parse-names":false,"suffix":""},{"dropping-particle":"","family":"Chryssanthacopoulos","given":"James","non-dropping-particle":"","parse-names":false,"suffix":""},{"dropping-particle":"","family":"Glotter","given":"Michael","non-dropping-particle":"","parse-names":false,"suffix":""},{"dropping-particle":"","family":"Jhunjhnuwala","given":"Kanika","non-dropping-particle":"","parse-names":false,"suffix":""},{"dropping-particle":"","family":"Best","given":"Neil","non-dropping-particle":"","parse-names":false,"suffix":""},{"dropping-particle":"","family":"Wilde","given":"Michael","non-dropping-particle":"","parse-names":false,"suffix":""},{"dropping-particle":"","family":"Foster","given":"Ian","non-dropping-particle":"","parse-names":false,"suffix":""}],"container-title":"Environmental Modelling and Software","id":"ITEM-1","issued":{"date-parts":[["2014","12","1"]]},"page":"509-516","publisher":"Elsevier Ltd","title":"The parallel system for integrating impact models and sectors (pSIMS)","type":"article-journal","volume":"62"},"uris":["http://www.mendeley.com/documents/?uuid=6196a3b2-54fb-4b1a-ae19-0f303d71007d"]},{"id":"ITEM-2","itemData":{"DOI":"10.1016/S1161-0301(02)00107-7","ISSN":"11610301","abstract":"The decision support system for agrotechnology transfer (DSSAT) has been in use for the last 15 years by researchers worldwide. This package incorporates models of 16 different crops with software that facilitates the evaluation and application of the crop models for different purposes. Over the last few years, it has become increasingly difficult to maintain the DSSAT crop models, partly due to fact that there were different sets of computer code for different crops with little attention to software design at the level of crop models themselves. Thus, the DSSAT crop models have been re-designed and programmed to facilitate more efficient incorporation of new scientific advances, applications, documentation and maintenance. The basis for the new DSSAT cropping system model (CSM) design is a modular structure in which components separate along scientific discipline lines and are structured to allow easy replacement or addition of modules. It has one Soil module, a Crop Template module which can simulate different crops by defining species input files, an interface to add individual crop models if they have the same design and interface, a Weather module, and a module for dealing with competition for light and water among the soil, plants, and atmosphere. It is also designed for incorporation into various application packages, ranging from those that help researchers adapt and test the CSM to those that operate the DSSAT-CSM to simulate production over time and space for different purposes. In this paper, we describe this new DSSAT-CSM design as well as approaches used to model the primary scientific components (soil, crop, weather, and management). In addition, the paper describes data requirements and methods used for model evaluation. We provide an overview of the hundreds of published studies in which the DSSAT crop models have been used for various applications. The benefits of the new, re-designed DSSAT-CSM will provide considerable opportunities to its developers and others in the scientific community for greater cooperation in interdisciplinary research and in the application of knowledge to solve problems at field, farm, and higher levels. © 2002 Elsevier Science B.V. All rights reserved.","author":[{"dropping-particle":"","family":"Jones","given":"J. W.","non-dropping-particle":"","parse-names":false,"suffix":""},{"dropping-particle":"","family":"Hoogenboom","given":"G.","non-dropping-particle":"","parse-names":false,"suffix":""},{"dropping-particle":"","family":"Porter","given":"C. H.","non-dropping-particle":"","parse-names":false,"suffix":""},{"dropping-particle":"","family":"Boote","given":"K. J.","non-dropping-particle":"","parse-names":false,"suffix":""},{"dropping-particle":"","family":"Batchelor","given":"W. D.","non-dropping-particle":"","parse-names":false,"suffix":""},{"dropping-particle":"","family":"Hunt","given":"L. A.","non-dropping-particle":"","parse-names":false,"suffix":""},{"dropping-particle":"","family":"Wilkens","given":"P. W.","non-dropping-particle":"","parse-names":false,"suffix":""},{"dropping-particle":"","family":"Singh","given":"U.","non-dropping-particle":"","parse-names":false,"suffix":""},{"dropping-particle":"","family":"Gijsman","given":"A. J.","non-dropping-particle":"","parse-names":false,"suffix":""},{"dropping-particle":"","family":"Ritchie","given":"J. T.","non-dropping-particle":"","parse-names":false,"suffix":""}],"container-title":"European Journal of Agronomy","id":"ITEM-2","issue":"3-4","issued":{"date-parts":[["2003","1"]]},"page":"235-265","title":"The DSSAT cropping system model","type":"article-journal","volume":"18"},"uris":["http://www.mendeley.com/documents/?uuid=eac5e551-46b0-3b40-ad7a-725205c534dd"]}],"mendeley":{"formattedCitation":"(Elliott et al., 2014; Jones et al., 2003)","plainTextFormattedCitation":"(Elliott et al., 2014; Jones et al., 2003)","previouslyFormattedCitation":"(Elliott et al., 2014; Jones et al., 2003)"},"properties":{"noteIndex":0},"schema":"https://github.com/citation-style-language/schema/raw/master/csl-citation.json"}</w:instrText>
            </w:r>
            <w:r w:rsidRPr="00055817">
              <w:rPr>
                <w:sz w:val="18"/>
                <w:szCs w:val="18"/>
              </w:rPr>
              <w:fldChar w:fldCharType="separate"/>
            </w:r>
            <w:r w:rsidR="0004611B" w:rsidRPr="0004611B">
              <w:rPr>
                <w:noProof/>
                <w:sz w:val="18"/>
                <w:szCs w:val="18"/>
              </w:rPr>
              <w:t>(Elliott et al., 2014; Jones et al., 2003)</w:t>
            </w:r>
            <w:r w:rsidRPr="00055817">
              <w:rPr>
                <w:sz w:val="18"/>
                <w:szCs w:val="18"/>
              </w:rPr>
              <w:fldChar w:fldCharType="end"/>
            </w:r>
          </w:p>
        </w:tc>
      </w:tr>
      <w:tr w:rsidR="00C4674C" w:rsidRPr="00055817" w14:paraId="0EE172FF" w14:textId="77777777" w:rsidTr="00592453">
        <w:tc>
          <w:tcPr>
            <w:tcW w:w="1728" w:type="dxa"/>
            <w:tcBorders>
              <w:top w:val="nil"/>
              <w:left w:val="nil"/>
              <w:bottom w:val="nil"/>
              <w:right w:val="nil"/>
            </w:tcBorders>
            <w:shd w:val="clear" w:color="auto" w:fill="auto"/>
          </w:tcPr>
          <w:p w14:paraId="680263BF" w14:textId="77777777" w:rsidR="00C4674C" w:rsidRPr="00055817" w:rsidRDefault="00C4674C" w:rsidP="00AC23E3">
            <w:pPr>
              <w:jc w:val="both"/>
              <w:rPr>
                <w:sz w:val="18"/>
                <w:szCs w:val="18"/>
              </w:rPr>
            </w:pPr>
            <w:r w:rsidRPr="00055817">
              <w:rPr>
                <w:sz w:val="18"/>
                <w:szCs w:val="18"/>
              </w:rPr>
              <w:t>PEGASUS</w:t>
            </w:r>
          </w:p>
        </w:tc>
        <w:tc>
          <w:tcPr>
            <w:tcW w:w="2232" w:type="dxa"/>
            <w:tcBorders>
              <w:top w:val="nil"/>
              <w:left w:val="nil"/>
              <w:bottom w:val="nil"/>
              <w:right w:val="nil"/>
            </w:tcBorders>
            <w:shd w:val="clear" w:color="auto" w:fill="auto"/>
          </w:tcPr>
          <w:p w14:paraId="3EB99218" w14:textId="77777777" w:rsidR="00C4674C" w:rsidRPr="00055817" w:rsidRDefault="00C4674C" w:rsidP="00AC23E3">
            <w:pPr>
              <w:rPr>
                <w:sz w:val="18"/>
                <w:szCs w:val="18"/>
              </w:rPr>
            </w:pPr>
            <w:r w:rsidRPr="00055817">
              <w:rPr>
                <w:sz w:val="18"/>
                <w:szCs w:val="18"/>
              </w:rPr>
              <w:t>Tyndall Centre, University of East Anglia, UK</w:t>
            </w:r>
          </w:p>
        </w:tc>
        <w:tc>
          <w:tcPr>
            <w:tcW w:w="5742" w:type="dxa"/>
            <w:tcBorders>
              <w:top w:val="nil"/>
              <w:left w:val="nil"/>
              <w:bottom w:val="nil"/>
              <w:right w:val="nil"/>
            </w:tcBorders>
            <w:shd w:val="clear" w:color="auto" w:fill="auto"/>
          </w:tcPr>
          <w:p w14:paraId="70267849" w14:textId="277270D6" w:rsidR="00C4674C" w:rsidRPr="00055817" w:rsidRDefault="00C4674C" w:rsidP="00AC23E3">
            <w:pPr>
              <w:rPr>
                <w:sz w:val="18"/>
                <w:szCs w:val="18"/>
              </w:rPr>
            </w:pPr>
            <w:r w:rsidRPr="00055817">
              <w:rPr>
                <w:sz w:val="18"/>
                <w:szCs w:val="18"/>
              </w:rPr>
              <w:t xml:space="preserve">Process-based vegetation model </w:t>
            </w:r>
            <w:r w:rsidRPr="00055817">
              <w:rPr>
                <w:sz w:val="18"/>
                <w:szCs w:val="18"/>
              </w:rPr>
              <w:fldChar w:fldCharType="begin" w:fldLock="1"/>
            </w:r>
            <w:r w:rsidR="009C4D97">
              <w:rPr>
                <w:sz w:val="18"/>
                <w:szCs w:val="18"/>
              </w:rPr>
              <w:instrText>ADDIN CSL_CITATION {"citationItems":[{"id":"ITEM-1","itemData":{"DOI":"10.1029/2009gb003765","ISSN":"0886-6236","abstract":"Climate change is expected to significantly impact global food production, and it is important to understand the potential geographic distribution of yield losses and the means to alleviate them. This study presents a new global crop model, PEGASUS 1.0 (Predicting Ecosystem Goods And Services Using Scenarios) that integrates, in addition to climate, the effect of planting dates and cultivar choices, irrigation, and fertilizer application on crop yield for maize, soybean, and spring wheat. PEGASUS combines carbon dynamics for crops with a surface energy and soil water balance model. It also benefits from the recent development of a suite of global data sets and analyses that serve as model inputs or as calibration data. These include data on crop planting and harvesting dates, crop-specific irrigated areas, a global analysis of yield gaps, and harvested area and yield of major crops. Model results for present-day climate and farm management compare reasonably well with global data. Simulated planting and harvesting dates are within the range of crop calendar observations in more than 75% of the total crop-harvested areas. Correlation of simulated and observed crop yields indicates a weighted coefficient of determination, with the weighting based on crop-harvested area, of 0.81 for maize, 0.66 for soybean, and 0.45 for spring wheat. We found that changes in temperature and precipitation as predicted by global climate models for the 2050s lead to a global yield reduction if planting and harvesting dates remain unchanged. However, adapting planting dates and cultivar choices increases yield in temperate regions and avoids 7&amp;8211;18% of global losses.","author":[{"dropping-particle":"","family":"Deryng","given":"D.","non-dropping-particle":"","parse-names":false,"suffix":""},{"dropping-particle":"","family":"Sacks","given":"W. J.","non-dropping-particle":"","parse-names":false,"suffix":""},{"dropping-particle":"","family":"Barford","given":"C. C.","non-dropping-particle":"","parse-names":false,"suffix":""},{"dropping-particle":"","family":"Ramankutty","given":"N.","non-dropping-particle":"","parse-names":false,"suffix":""}],"container-title":"Global Biogeochemical Cycles","id":"ITEM-1","issue":"2","issued":{"date-parts":[["2011","6","1"]]},"publisher":"American Geophysical Union (AGU)","title":"Simulating the effects of climate and agricultural management practices on global crop yield","type":"article-journal","volume":"25"},"uris":["http://www.mendeley.com/documents/?uuid=15873da8-674f-460c-9aa6-2cfb73aaf5c1"]},{"id":"ITEM-2","itemData":{"DOI":"10.1088/1748-9326/9/3/034011","ISSN":"17489326","abstract":"Extreme heat stress during the crop reproductive period can be critical for crop productivity. Projected changes in the frequency and severity of extreme climatic events are expected to negatively impact crop yields and global food production. This study applies the global crop model PEGASUS to quantify, for the first time at the global scale, impacts of extreme heat stress on maize, spring wheat and soybean yields resulting from 72 climate change scenarios for the 21st century. Our results project maize to face progressively worse impacts under a range of RCPs but spring wheat and soybean to improve globally through to the 2080s due to CO2fertilization effects, even though parts of the tropic and sub-tropic regions could face substantial yield declines. We find extreme heat stress at anthesis (HSA) by the 2080s (relative to the 1980s) under RCP 8.5, taking into account CO2fertilization effects, could double global losses of maize yield (ΔY = -12.8 ± 6.7% versus - 7.0 ± 5.3% without HSA), reduce projected gains in spring wheat yield by half (ΔY = 34.3 ± 13.5% versus 72.0 ± 10.9% without HSA) and in soybean yield by a quarter (ΔY = 15.3 ± 26.5% versus 20.4 ± 22.1% without HSA). The range reflects uncertainty due to differences between climate model scenarios; soybean exhibits both positive and negative impacts, maize is generally negative and spring wheat generally positive. Furthermore, when assuming CO2fertilization effects to be negligible, we observe drastic climate mitigation policy as in RCP 2.6 could avoid more than 80% of the global average yield losses otherwise expected by the 2080s under RCP 8.5. We show large disparities in climate impacts across regions and find extreme heat stress adversely affects major producing regions and lower income countries. © 2014 IOP Publishing Ltd.","author":[{"dropping-particle":"","family":"Deryng","given":"Delphine","non-dropping-particle":"","parse-names":false,"suffix":""},{"dropping-particle":"","family":"Conway","given":"Declan","non-dropping-particle":"","parse-names":false,"suffix":""},{"dropping-particle":"","family":"Ramankutty","given":"Navin","non-dropping-particle":"","parse-names":false,"suffix":""},{"dropping-particle":"","family":"Price","given":"Jeff","non-dropping-particle":"","parse-names":false,"suffix":""},{"dropping-particle":"","family":"Warren","given":"Rachel","non-dropping-particle":"","parse-names":false,"suffix":""}],"container-title":"Environmental Research Letters","id":"ITEM-2","issue":"3","issued":{"date-parts":[["2014","3","19"]]},"page":"034011","publisher":"Institute of Physics Publishing","title":"Global crop yield response to extreme heat stress under multiple climate change futures","type":"article-journal","volume":"9"},"uris":["http://www.mendeley.com/documents/?uuid=85ceb422-d40d-36a1-8e67-9574ced5431d"]}],"mendeley":{"formattedCitation":"(Deryng et al., 2014, 2011)","plainTextFormattedCitation":"(Deryng et al., 2014, 2011)","previouslyFormattedCitation":"(Deryng et al., 2014, 2011)"},"properties":{"noteIndex":0},"schema":"https://github.com/citation-style-language/schema/raw/master/csl-citation.json"}</w:instrText>
            </w:r>
            <w:r w:rsidRPr="00055817">
              <w:rPr>
                <w:sz w:val="18"/>
                <w:szCs w:val="18"/>
              </w:rPr>
              <w:fldChar w:fldCharType="separate"/>
            </w:r>
            <w:r w:rsidR="0004611B" w:rsidRPr="0004611B">
              <w:rPr>
                <w:noProof/>
                <w:sz w:val="18"/>
                <w:szCs w:val="18"/>
              </w:rPr>
              <w:t>(Deryng et al., 2014, 2011)</w:t>
            </w:r>
            <w:r w:rsidRPr="00055817">
              <w:rPr>
                <w:sz w:val="18"/>
                <w:szCs w:val="18"/>
              </w:rPr>
              <w:fldChar w:fldCharType="end"/>
            </w:r>
          </w:p>
        </w:tc>
      </w:tr>
      <w:tr w:rsidR="00C4674C" w:rsidRPr="00055817" w14:paraId="512FB3ED" w14:textId="77777777" w:rsidTr="00592453">
        <w:tc>
          <w:tcPr>
            <w:tcW w:w="1728" w:type="dxa"/>
            <w:tcBorders>
              <w:top w:val="nil"/>
              <w:left w:val="nil"/>
              <w:bottom w:val="nil"/>
              <w:right w:val="nil"/>
            </w:tcBorders>
            <w:shd w:val="clear" w:color="auto" w:fill="auto"/>
          </w:tcPr>
          <w:p w14:paraId="7A055875" w14:textId="77777777" w:rsidR="00C4674C" w:rsidRPr="00055817" w:rsidRDefault="00C4674C" w:rsidP="00AC23E3">
            <w:pPr>
              <w:jc w:val="both"/>
              <w:rPr>
                <w:sz w:val="18"/>
                <w:szCs w:val="18"/>
              </w:rPr>
            </w:pPr>
            <w:r w:rsidRPr="00055817">
              <w:rPr>
                <w:sz w:val="18"/>
                <w:szCs w:val="18"/>
              </w:rPr>
              <w:t>ORCHIDEE-CROP</w:t>
            </w:r>
          </w:p>
        </w:tc>
        <w:tc>
          <w:tcPr>
            <w:tcW w:w="2232" w:type="dxa"/>
            <w:tcBorders>
              <w:top w:val="nil"/>
              <w:left w:val="nil"/>
              <w:bottom w:val="nil"/>
              <w:right w:val="nil"/>
            </w:tcBorders>
            <w:shd w:val="clear" w:color="auto" w:fill="auto"/>
          </w:tcPr>
          <w:p w14:paraId="3A1F66B5" w14:textId="77777777" w:rsidR="00C4674C" w:rsidRPr="00055817" w:rsidRDefault="00C4674C" w:rsidP="00AC23E3">
            <w:pPr>
              <w:rPr>
                <w:sz w:val="18"/>
                <w:szCs w:val="18"/>
              </w:rPr>
            </w:pPr>
            <w:r w:rsidRPr="00055817">
              <w:rPr>
                <w:sz w:val="18"/>
                <w:szCs w:val="18"/>
              </w:rPr>
              <w:t>IPSL, France</w:t>
            </w:r>
          </w:p>
        </w:tc>
        <w:tc>
          <w:tcPr>
            <w:tcW w:w="5742" w:type="dxa"/>
            <w:tcBorders>
              <w:top w:val="nil"/>
              <w:left w:val="nil"/>
              <w:bottom w:val="nil"/>
              <w:right w:val="nil"/>
            </w:tcBorders>
            <w:shd w:val="clear" w:color="auto" w:fill="auto"/>
          </w:tcPr>
          <w:p w14:paraId="61B3FE4D" w14:textId="77777777" w:rsidR="00C4674C" w:rsidRPr="00055817" w:rsidRDefault="00C4674C" w:rsidP="00AC23E3">
            <w:pPr>
              <w:rPr>
                <w:sz w:val="18"/>
                <w:szCs w:val="18"/>
              </w:rPr>
            </w:pPr>
            <w:r w:rsidRPr="00055817">
              <w:rPr>
                <w:sz w:val="18"/>
                <w:szCs w:val="18"/>
              </w:rPr>
              <w:t xml:space="preserve">Includes model processes based on STICS site-based process model </w:t>
            </w:r>
            <w:r w:rsidRPr="00055817">
              <w:rPr>
                <w:sz w:val="18"/>
                <w:szCs w:val="18"/>
              </w:rPr>
              <w:fldChar w:fldCharType="begin" w:fldLock="1"/>
            </w:r>
            <w:r w:rsidRPr="00055817">
              <w:rPr>
                <w:sz w:val="18"/>
                <w:szCs w:val="18"/>
              </w:rPr>
              <w:instrText>ADDIN CSL_CITATION {"citationItems":[{"id":"ITEM-1","itemData":{"DOI":"10.5194/gmd-9-857-2016","ISSN":"1991-9603","abstract":"&lt;p&gt;Abstract. The response of crops to changing climate and atmospheric CO2 concentration ([CO2]) could have large effects on food production, and impact carbon, water, and energy fluxes, causing feedbacks to the climate. To simulate the response of temperate crops to changing climate and [CO2], which accounts for the specific phenology of crops mediated by management practice, we describe here the development of a process-oriented terrestrial biogeochemical model named ORCHIDEE-CROP (v0), which integrates a generic crop phenology and harvest module, and a very simple parameterization of nitrogen fertilization, into the land surface model (LSM) ORCHIDEEv196, in order to simulate biophysical and biochemical interactions in croplands, as well as plant productivity and harvested yield. The model is applicable for a range of temperate crops, but is tested here using maize and winter wheat, with the phenological parameterizations of two European varieties originating from the STICS agronomical model. We evaluate the ORCHIDEE-CROP (v0) model against eddy covariance and biometric measurements at seven winter wheat and maize sites in Europe. The specific ecosystem variables used in the evaluation are CO2 fluxes (net ecosystem exchange, NEE), latent heat, and sensible heat fluxes. Additional measurements of leaf area index (LAI) and aboveground biomass and yield are used as well. Evaluation results revealed that ORCHIDEE-CROP (v0) reproduced the observed timing of crop development stages and the amplitude of the LAI changes. This is in contrast to ORCHIDEEv196 where, by default, crops have the same phenology as grass. A halving of the root mean square error for LAI from 2.38 ± 0.77 to 1.08 ± 0.34 m2 m−2 was obtained when ORCHIDEEv196 and ORCHIDEE-CROP (v0) were compared across the seven study sites. Improved crop phenology and carbon allocation led to a good match between modeled and observed aboveground biomass (with a normalized root mean squared error (NRMSE) of 11.0–54.2 %), crop yield, daily carbon and energy fluxes (with a NRMSE of  </w:instrText>
            </w:r>
            <w:r w:rsidRPr="00055817">
              <w:rPr>
                <w:rFonts w:ascii="Cambria Math" w:hAnsi="Cambria Math" w:cs="Cambria Math"/>
                <w:sz w:val="18"/>
                <w:szCs w:val="18"/>
              </w:rPr>
              <w:instrText>∼</w:instrText>
            </w:r>
            <w:r w:rsidRPr="00055817">
              <w:rPr>
                <w:sz w:val="18"/>
                <w:szCs w:val="18"/>
              </w:rPr>
              <w:instrText>  9.0–20.1 and  </w:instrText>
            </w:r>
            <w:r w:rsidRPr="00055817">
              <w:rPr>
                <w:rFonts w:ascii="Cambria Math" w:hAnsi="Cambria Math" w:cs="Cambria Math"/>
                <w:sz w:val="18"/>
                <w:szCs w:val="18"/>
              </w:rPr>
              <w:instrText>∼</w:instrText>
            </w:r>
            <w:r w:rsidRPr="00055817">
              <w:rPr>
                <w:sz w:val="18"/>
                <w:szCs w:val="18"/>
              </w:rPr>
              <w:instrText>  9.4–22.3 % for NEE), and sensible and latent heat fluxes. The simulated yields for winter wheat and maize from ORCHIDEE-CROP (v0) showed a good match with the simulated results from STICS for three sites with available crop yield observations, where the average NRMSE was  </w:instrText>
            </w:r>
            <w:r w:rsidRPr="00055817">
              <w:rPr>
                <w:rFonts w:ascii="Cambria Math" w:hAnsi="Cambria Math" w:cs="Cambria Math"/>
                <w:sz w:val="18"/>
                <w:szCs w:val="18"/>
              </w:rPr>
              <w:instrText>∼</w:instrText>
            </w:r>
            <w:r w:rsidRPr="00055817">
              <w:rPr>
                <w:sz w:val="18"/>
                <w:szCs w:val="18"/>
              </w:rPr>
              <w:instrText>  8.8 %. The model data misfit for energy fluxes were within the uncertainties of the measurements, which themselves showed an incomplete …","author":[{"dropping-particle":"","family":"Wu","given":"X.","non-dropping-particle":"","parse-names":false,"suffix":""},{"dropping-particle":"","family":"Vuichard","given":"N.","non-dropping-particle":"","parse-names":false,"suffix":""},{"dropping-particle":"","family":"Ciais","given":"P.","non-dropping-particle":"","parse-names":false,"suffix":""},{"dropping-particle":"","family":"Viovy","given":"N.","non-dropping-particle":"","parse-names":false,"suffix":""},{"dropping-particle":"","family":"Noblet-Ducoudré","given":"N.","non-dropping-particle":"de","parse-names":false,"suffix":""},{"dropping-particle":"","family":"Wang","given":"X.","non-dropping-particle":"","parse-names":false,"suffix":""},{"dropping-particle":"","family":"Magliulo","given":"V.","non-dropping-particle":"","parse-names":false,"suffix":""},{"dropping-particle":"","family":"Wattenbach","given":"M.","non-dropping-particle":"","parse-names":false,"suffix":""},{"dropping-particle":"","family":"Vitale","given":"L.","non-dropping-particle":"","parse-names":false,"suffix":""},{"dropping-particle":"","family":"Tommasi","given":"P.","non-dropping-particle":"Di","parse-names":false,"suffix":""},{"dropping-particle":"","family":"Moors","given":"E. J.","non-dropping-particle":"","parse-names":false,"suffix":""},{"dropping-particle":"","family":"Jans","given":"W.","non-dropping-particle":"","parse-names":false,"suffix":""},{"dropping-particle":"","family":"Elbers","given":"J.","non-dropping-particle":"","parse-names":false,"suffix":""},{"dropping-particle":"","family":"Ceschia","given":"E.","non-dropping-particle":"","parse-names":false,"suffix":""},{"dropping-particle":"","family":"Tallec","given":"T.","non-dropping-particle":"","parse-names":false,"suffix":""},{"dropping-particle":"","family":"Bernhofer","given":"C.","non-dropping-particle":"","parse-names":false,"suffix":""},{"dropping-particle":"","family":"Grünwald","given":"T.","non-dropping-particle":"","parse-names":false,"suffix":""},{"dropping-particle":"","family":"Moureaux","given":"C.","non-dropping-particle":"","parse-names":false,"suffix":""},{"dropping-particle":"","family":"Manise","given":"T.","non-dropping-particle":"","parse-names":false,"suffix":""},{"dropping-particle":"","family":"Ligne","given":"A.","non-dropping-particle":"","parse-names":false,"suffix":""},{"dropping-particle":"","family":"Cellier","given":"P.","non-dropping-particle":"","parse-names":false,"suffix":""},{"dropping-particle":"","family":"Loubet","given":"B.","non-dropping-particle":"","parse-names":false,"suffix":""},{"dropping-particle":"","family":"Larmanou","given":"E.","non-dropping-particle":"","parse-names":false,"suffix":""},{"dropping-particle":"","family":"Ripoche","given":"D.","non-dropping-particle":"","parse-names":false,"suffix":""}],"container-title":"Geoscientific Model Development","id":"ITEM-1","issue":"2","issued":{"date-parts":[["2016","3","1"]]},"page":"857-873","publisher":"Copernicus GmbH","title":"ORCHIDEE-CROP (v0), a new process-based agro-land surface model: model description and evaluation over Europe","type":"article-journal","volume":"9"},"uris":["http://www.mendeley.com/documents/?uuid=2a78fff9-f2ba-379d-a5ec-51ece3b00798"]}],"mendeley":{"formattedCitation":"(Wu et al., 2016)","plainTextFormattedCitation":"(Wu et al., 2016)","previouslyFormattedCitation":"(Wu et al., 2016)"},"properties":{"noteIndex":0},"schema":"https://github.com/citation-style-language/schema/raw/master/csl-citation.json"}</w:instrText>
            </w:r>
            <w:r w:rsidRPr="00055817">
              <w:rPr>
                <w:sz w:val="18"/>
                <w:szCs w:val="18"/>
              </w:rPr>
              <w:fldChar w:fldCharType="separate"/>
            </w:r>
            <w:r w:rsidRPr="00055817">
              <w:rPr>
                <w:noProof/>
                <w:sz w:val="18"/>
                <w:szCs w:val="18"/>
              </w:rPr>
              <w:t>(Wu et al., 2016)</w:t>
            </w:r>
            <w:r w:rsidRPr="00055817">
              <w:rPr>
                <w:sz w:val="18"/>
                <w:szCs w:val="18"/>
              </w:rPr>
              <w:fldChar w:fldCharType="end"/>
            </w:r>
          </w:p>
        </w:tc>
      </w:tr>
      <w:tr w:rsidR="00C4674C" w:rsidRPr="00055817" w14:paraId="36623453" w14:textId="77777777" w:rsidTr="00592453">
        <w:tc>
          <w:tcPr>
            <w:tcW w:w="1728" w:type="dxa"/>
            <w:tcBorders>
              <w:top w:val="nil"/>
              <w:left w:val="nil"/>
              <w:bottom w:val="nil"/>
              <w:right w:val="nil"/>
            </w:tcBorders>
            <w:shd w:val="clear" w:color="auto" w:fill="auto"/>
          </w:tcPr>
          <w:p w14:paraId="2E1670C7" w14:textId="77777777" w:rsidR="00C4674C" w:rsidRPr="00055817" w:rsidRDefault="00C4674C" w:rsidP="00AC23E3">
            <w:pPr>
              <w:jc w:val="both"/>
              <w:rPr>
                <w:sz w:val="18"/>
                <w:szCs w:val="18"/>
              </w:rPr>
            </w:pPr>
            <w:r w:rsidRPr="00055817">
              <w:rPr>
                <w:sz w:val="18"/>
                <w:szCs w:val="18"/>
              </w:rPr>
              <w:t>PEPIC</w:t>
            </w:r>
          </w:p>
        </w:tc>
        <w:tc>
          <w:tcPr>
            <w:tcW w:w="2232" w:type="dxa"/>
            <w:tcBorders>
              <w:top w:val="nil"/>
              <w:left w:val="nil"/>
              <w:bottom w:val="nil"/>
              <w:right w:val="nil"/>
            </w:tcBorders>
            <w:shd w:val="clear" w:color="auto" w:fill="auto"/>
          </w:tcPr>
          <w:p w14:paraId="2DF1486D" w14:textId="77777777" w:rsidR="00C4674C" w:rsidRPr="00055817" w:rsidRDefault="00C4674C" w:rsidP="00AC23E3">
            <w:pPr>
              <w:rPr>
                <w:sz w:val="18"/>
                <w:szCs w:val="18"/>
              </w:rPr>
            </w:pPr>
            <w:proofErr w:type="spellStart"/>
            <w:r w:rsidRPr="00055817">
              <w:rPr>
                <w:sz w:val="18"/>
                <w:szCs w:val="18"/>
              </w:rPr>
              <w:t>Eawag</w:t>
            </w:r>
            <w:proofErr w:type="spellEnd"/>
            <w:r w:rsidRPr="00055817">
              <w:rPr>
                <w:sz w:val="18"/>
                <w:szCs w:val="18"/>
              </w:rPr>
              <w:t>, Switzerland</w:t>
            </w:r>
          </w:p>
        </w:tc>
        <w:tc>
          <w:tcPr>
            <w:tcW w:w="5742" w:type="dxa"/>
            <w:tcBorders>
              <w:top w:val="nil"/>
              <w:left w:val="nil"/>
              <w:bottom w:val="nil"/>
              <w:right w:val="nil"/>
            </w:tcBorders>
            <w:shd w:val="clear" w:color="auto" w:fill="auto"/>
          </w:tcPr>
          <w:p w14:paraId="1C74580A" w14:textId="1890822F" w:rsidR="00C4674C" w:rsidRPr="00055817" w:rsidRDefault="00C4674C" w:rsidP="00AC23E3">
            <w:pPr>
              <w:rPr>
                <w:sz w:val="18"/>
                <w:szCs w:val="18"/>
              </w:rPr>
            </w:pPr>
            <w:r w:rsidRPr="00055817">
              <w:rPr>
                <w:sz w:val="18"/>
                <w:szCs w:val="18"/>
              </w:rPr>
              <w:t xml:space="preserve">Based on EPIC site-based process model </w:t>
            </w:r>
            <w:r w:rsidRPr="00055817">
              <w:rPr>
                <w:sz w:val="18"/>
                <w:szCs w:val="18"/>
              </w:rPr>
              <w:fldChar w:fldCharType="begin" w:fldLock="1"/>
            </w:r>
            <w:r w:rsidR="009C4D97">
              <w:rPr>
                <w:sz w:val="18"/>
                <w:szCs w:val="18"/>
              </w:rPr>
              <w:instrText>ADDIN CSL_CITATION {"citationItems":[{"id":"ITEM-1","itemData":{"DOI":"10.1016/j.agrformet.2016.02.017","ISSN":"01681923","abstract":"Crop models are commonly used to investigate crop-water relations over different spatial scales. Estimating potential evapotranspiration (PET) is a basis for this investigation. Most crop models have built-in PET estimation methods. Using different methods can lead to very different PET estimates; but little is known about the sensitivity of large-scale crop model predictions on the choice of the PET estimation methods. In the work reported here, we used PEPIC, a grid-based EPIC (Environmental Policy Integrated Climate) model with a Python environment, to investigate the impacts of five different PET methods on estimated crop-water relations for maize on a global scale at a resolution of 30 arc min. Results show that the estimated PET varied largely among different PET methods for the same climate zones, leading to uncertainties in estimating crop-water relations. Uncertainties in water-related variables such as growing season evapotranspiration (GSET) and irrigation water requirement were more relevant than uncertainties in crop yields. Water availability played an important role in the uncertainties. All PET methods showed similar performance with respect to simulations of GSET for rainfed maize cultivation in low-rainfall regions, while there were large differences for regions with high rainfall. For irrigated agriculture, the estimated irrigation water requirement varied widely among the five PET methods, with a factor of 2 between the smallest and the largest estimates. Overall, using the Priestley-Taylor method led to lowest yield but highest GSET estimates. The Baier-Robertson and Hargreaves methods produced rather high GSET estimates for tropical and humid regions. The Penman-Monteith method gave the best yield estimates, compared to agricultural statistics. The results highlight the importance of considering the uncertainties resulting from the selection of PET estimation methods in investigating crop-water relations, particularly in predicting impacts of future climate change and in formulating appropriate water management strategies.","author":[{"dropping-particle":"","family":"Liu","given":"Wenfeng","non-dropping-particle":"","parse-names":false,"suffix":""},{"dropping-particle":"","family":"Yang","given":"Hong","non-dropping-particle":"","parse-names":false,"suffix":""},{"dropping-particle":"","family":"Folberth","given":"Christian","non-dropping-particle":"","parse-names":false,"suffix":""},{"dropping-particle":"","family":"Wang","given":"Xiuying","non-dropping-particle":"","parse-names":false,"suffix":""},{"dropping-particle":"","family":"Luo","given":"Qunying","non-dropping-particle":"","parse-names":false,"suffix":""},{"dropping-particle":"","family":"Schulin","given":"Rainer","non-dropping-particle":"","parse-names":false,"suffix":""}],"container-title":"Agricultural and Forest Meteorology","id":"ITEM-1","issued":{"date-parts":[["2016","5","1"]]},"page":"164-175","publisher":"Elsevier B.V.","title":"Global investigation of impacts of PET methods on simulating crop-water relations for maize","type":"article-journal","volume":"221"},"uris":["http://www.mendeley.com/documents/?uuid=ab28b8d3-bc77-3103-a99e-6f3341d5d961"]},{"id":"ITEM-2","itemData":{"DOI":"10.1016/j.scitotenv.2016.08.093","ISSN":"18791026","abstract":"Agricultural application of reactive nitrogen (N) for fertilization is a cause of massive negative environmental problems on a global scale. However, spatially explicit and crop-specific information on global N losses into the environment and knowledge of trade-offs between N losses and crop yields are largely lacking. We use a crop growth model, Python-based Environmental Policy Integrated Climate (PEPIC), to determine global N losses from three major food crops: maize, rice, and wheat. Simulated total N losses into the environment (including water and atmosphere) are 44 Tg N yr− 1. Two thirds of these, or 29 Tg N yr− 1, are losses to water alone. Rice accounts for the highest N losses, followed by wheat and maize. The N loss intensity (NLI), defined as N losses per unit of yield, is used to address trade-offs between N losses and crop yields. The NLI presents high variation among different countries, indicating diverse N losses to produce the same amount of yields. Simulations of mitigation scenarios indicate that redistributing global N inputs and improving N management could significantly abate N losses and at the same time even increase yields without any additional total N inputs.","author":[{"dropping-particle":"","family":"Liu","given":"Wenfeng","non-dropping-particle":"","parse-names":false,"suffix":""},{"dropping-particle":"","family":"Yang","given":"Hong","non-dropping-particle":"","parse-names":false,"suffix":""},{"dropping-particle":"","family":"Liu","given":"Junguo","non-dropping-particle":"","parse-names":false,"suffix":""},{"dropping-particle":"","family":"Azevedo","given":"Ligia B.","non-dropping-particle":"","parse-names":false,"suffix":""},{"dropping-particle":"","family":"Wang","given":"Xiuying","non-dropping-particle":"","parse-names":false,"suffix":""},{"dropping-particle":"","family":"Xu","given":"Zongxue","non-dropping-particle":"","parse-names":false,"suffix":""},{"dropping-particle":"","family":"Abbaspour","given":"Karim C.","non-dropping-particle":"","parse-names":false,"suffix":""},{"dropping-particle":"","family":"Schulin","given":"Rainer","non-dropping-particle":"","parse-names":false,"suffix":""}],"container-title":"Science of the Total Environment","id":"ITEM-2","issued":{"date-parts":[["2016","12","1"]]},"page":"526-537","publisher":"Elsevier B.V.","title":"Global assessment of nitrogen losses and trade-offs with yields from major crop cultivations","type":"article-journal","volume":"572"},"uris":["http://www.mendeley.com/documents/?uuid=aaff1d08-9316-3b2f-966f-8d2a3837c1cd"]},{"id":"ITEM-3","itemData":{"DOI":"10.13031/2013.32748","ISSN":"2151-0059","abstract":"A mathematical model called EPIC (Erosion-Productivity Impact Calculator) continuously simulates the processes involved simultaneously and realistically, using a daily time step and readily available inputs. EPIC is composed of physically based components for simulating erosion, plant growth, and related processes and economic components for assessing the cost of erosion, determining optimal management strategies, etc. The EPIC components include weather simulation, hydrology, erosion-sedimentation, nutrient cycling, plant growth, tillage, soil temperature, economics, and plant environment control.-after Authors English","author":[{"dropping-particle":"","family":"Williams","given":"J. R.","non-dropping-particle":"","parse-names":false,"suffix":""},{"dropping-particle":"","family":"Jones","given":"C.A.","non-dropping-particle":"","parse-names":false,"suffix":""},{"dropping-particle":"","family":"Dyke","given":"P.T.","non-dropping-particle":"","parse-names":false,"suffix":""}],"container-title":"Transactions of the ASAE","id":"ITEM-3","issue":"1","issued":{"date-parts":[["1984"]]},"page":"0129-0144","publisher":"American Society of Agricultural and Biological Engineers","title":"A Modeling Approach to Determining the Relationship Between Erosion and Soil Productivity","type":"article-journal","volume":"27"},"uris":["http://www.mendeley.com/documents/?uuid=051b2aa7-e6b0-35a2-ac37-04b05860a81c"]}],"mendeley":{"formattedCitation":"(Liu et al., 2016a, 2016b; Williams et al., 1984)","plainTextFormattedCitation":"(Liu et al., 2016a, 2016b; Williams et al., 1984)","previouslyFormattedCitation":"(Liu et al., 2016a, 2016b; Williams et al., 1984)"},"properties":{"noteIndex":0},"schema":"https://github.com/citation-style-language/schema/raw/master/csl-citation.json"}</w:instrText>
            </w:r>
            <w:r w:rsidRPr="00055817">
              <w:rPr>
                <w:sz w:val="18"/>
                <w:szCs w:val="18"/>
              </w:rPr>
              <w:fldChar w:fldCharType="separate"/>
            </w:r>
            <w:r w:rsidR="0004611B" w:rsidRPr="0004611B">
              <w:rPr>
                <w:noProof/>
                <w:sz w:val="18"/>
                <w:szCs w:val="18"/>
              </w:rPr>
              <w:t>(Liu et al., 2016a, 2016b; Williams et al., 1984)</w:t>
            </w:r>
            <w:r w:rsidRPr="00055817">
              <w:rPr>
                <w:sz w:val="18"/>
                <w:szCs w:val="18"/>
              </w:rPr>
              <w:fldChar w:fldCharType="end"/>
            </w:r>
          </w:p>
        </w:tc>
      </w:tr>
      <w:tr w:rsidR="00C4674C" w:rsidRPr="00055817" w14:paraId="46993EF2" w14:textId="77777777" w:rsidTr="00592453">
        <w:tc>
          <w:tcPr>
            <w:tcW w:w="1728" w:type="dxa"/>
            <w:tcBorders>
              <w:top w:val="nil"/>
              <w:left w:val="nil"/>
              <w:bottom w:val="single" w:sz="4" w:space="0" w:color="auto"/>
              <w:right w:val="nil"/>
            </w:tcBorders>
            <w:shd w:val="clear" w:color="auto" w:fill="auto"/>
            <w:hideMark/>
          </w:tcPr>
          <w:p w14:paraId="707E32EF" w14:textId="77777777" w:rsidR="00C4674C" w:rsidRPr="00055817" w:rsidRDefault="00C4674C" w:rsidP="00AC23E3">
            <w:pPr>
              <w:jc w:val="both"/>
              <w:rPr>
                <w:sz w:val="18"/>
                <w:szCs w:val="18"/>
              </w:rPr>
            </w:pPr>
            <w:r w:rsidRPr="00055817">
              <w:rPr>
                <w:sz w:val="18"/>
                <w:szCs w:val="18"/>
              </w:rPr>
              <w:t>PRYSBI2</w:t>
            </w:r>
          </w:p>
        </w:tc>
        <w:tc>
          <w:tcPr>
            <w:tcW w:w="2232" w:type="dxa"/>
            <w:tcBorders>
              <w:top w:val="nil"/>
              <w:left w:val="nil"/>
              <w:bottom w:val="single" w:sz="4" w:space="0" w:color="auto"/>
              <w:right w:val="nil"/>
            </w:tcBorders>
            <w:shd w:val="clear" w:color="auto" w:fill="auto"/>
          </w:tcPr>
          <w:p w14:paraId="3474F269" w14:textId="77777777" w:rsidR="00C4674C" w:rsidRPr="00055817" w:rsidRDefault="00C4674C" w:rsidP="00AC23E3">
            <w:pPr>
              <w:rPr>
                <w:sz w:val="18"/>
                <w:szCs w:val="18"/>
              </w:rPr>
            </w:pPr>
            <w:r w:rsidRPr="00055817">
              <w:rPr>
                <w:sz w:val="18"/>
                <w:szCs w:val="18"/>
              </w:rPr>
              <w:t>NAIES, Japan</w:t>
            </w:r>
          </w:p>
        </w:tc>
        <w:tc>
          <w:tcPr>
            <w:tcW w:w="5742" w:type="dxa"/>
            <w:tcBorders>
              <w:top w:val="nil"/>
              <w:left w:val="nil"/>
              <w:bottom w:val="single" w:sz="4" w:space="0" w:color="auto"/>
              <w:right w:val="nil"/>
            </w:tcBorders>
            <w:shd w:val="clear" w:color="auto" w:fill="auto"/>
          </w:tcPr>
          <w:p w14:paraId="05847C17" w14:textId="5029B9D8" w:rsidR="00C4674C" w:rsidRPr="00055817" w:rsidRDefault="00C4674C" w:rsidP="00AC23E3">
            <w:pPr>
              <w:rPr>
                <w:sz w:val="18"/>
                <w:szCs w:val="18"/>
              </w:rPr>
            </w:pPr>
            <w:r w:rsidRPr="00055817">
              <w:rPr>
                <w:sz w:val="18"/>
                <w:szCs w:val="18"/>
              </w:rPr>
              <w:t xml:space="preserve">Empirical/process-based hybrid model </w:t>
            </w:r>
            <w:r w:rsidRPr="00055817">
              <w:rPr>
                <w:sz w:val="18"/>
                <w:szCs w:val="18"/>
              </w:rPr>
              <w:fldChar w:fldCharType="begin" w:fldLock="1"/>
            </w:r>
            <w:r w:rsidR="009C4D97">
              <w:rPr>
                <w:sz w:val="18"/>
                <w:szCs w:val="18"/>
              </w:rPr>
              <w:instrText>ADDIN CSL_CITATION {"citationItems":[{"id":"ITEM-1","itemData":{"DOI":"10.1038/srep04978","ISSN":"20452322","abstract":"Understanding the effects of climate change is vital for food security. Among the most important environmental impacts of climate change is the direct effect of increased atmospheric carbon dioxide concentration ([CO 2 ]) on crop yields, known as the CO 2 fertilization effect. Although several statistical studies have estimated past impacts of temperature and precipitation on crop yield at regional scales, the impact of past CO 2 fertilization is not well known. We evaluated how soybean yields have been enhanced by historical atmospheric [CO 2 ] increases in three major soybean-producing countries. The estimated average yields during 2002-2006 in the USA, Brazil, and China were 4.34%, 7.57%, and 5.10% larger, respectively, than the average yields estimated using the atmospheric [CO 2 ] of 1980. Our results demonstrate the importance of considering atmospheric [CO 2 ] increases in evaluations of the past effects of climate change on crop yields.","author":[{"dropping-particle":"","family":"Sakurai","given":"Gen","non-dropping-particle":"","parse-names":false,"suffix":""},{"dropping-particle":"","family":"Iizumi","given":"Toshichika","non-dropping-particle":"","parse-names":false,"suffix":""},{"dropping-particle":"","family":"Nishimori","given":"Motoki","non-dropping-particle":"","parse-names":false,"suffix":""},{"dropping-particle":"","family":"Yokozawa","given":"Masayuki","non-dropping-particle":"","parse-names":false,"suffix":""}],"container-title":"Scientific Reports","id":"ITEM-1","issue":"1","issued":{"date-parts":[["2014","5","15"]]},"page":"1-5","publisher":"Nature Publishing Groups","title":"How much has the increase in atmospheric CO2 directly affected past soybean production?","type":"article-journal","volume":"4"},"uris":["http://www.mendeley.com/documents/?uuid=bab91776-4c49-34e2-af87-8bb1a6805d00"]},{"id":"ITEM-2","itemData":{"DOI":"10.1002/2014MS000402","ISSN":"19422466","abstract":"Replacing a rainfed cropping system with an irrigated one is widely assumed to be an effective measure for climate change adaptation. However, many agricultural impact studies have not necessarily accounted for the space-time variations in the water availability under changing climate and land use. Moreover, many hydrologic and agricultural assessments of climate change impacts are not fully integrated. To overcome this shortcoming, a tool that can simultaneously simulate the dynamic interactions between crop production and water resources in a watershed is essential. Here we propose the regional production and circulation coupled model (CROVER) by embedding the PRYSBI-2 (Process-based Regional Yield Simulator with Bayesian Inference version 2) large-area crop model into the global water resources model (called H08), and apply this model to the Songhua River watershed in Northeast China. The evaluation reveals that the model's performance in capturing the major characteristics of historical change in surface soil moisture, river discharge, actual crop evapotranspiration, and soybean yield relative to the reference data during the interval 1979-2010 is satisfactory accurate. The simulation experiments using the model demonstrated that subregional irrigation management, such as designating the area to which irrigation is primarily applied, has measurable influences on the regional crop production in a drought year. This finding suggests that reassessing climate change risk in agriculture using this type of modeling is crucial not to overestimate potential of irrigation-based adaptation. Key Points: This study developed a coupled crop production and river circulation model The model can accurately capture the major features of hydrology and crop yield The model is useful in assessing climate change adaptation based on irrigation","author":[{"dropping-particle":"","family":"Okada","given":"Masashi","non-dropping-particle":"","parse-names":false,"suffix":""},{"dropping-particle":"","family":"Iizumi","given":"Toshichika","non-dropping-particle":"","parse-names":false,"suffix":""},{"dropping-particle":"","family":"Sakurai","given":"Gen","non-dropping-particle":"","parse-names":false,"suffix":""},{"dropping-particle":"","family":"Hanasaki","given":"Naota","non-dropping-particle":"","parse-names":false,"suffix":""},{"dropping-particle":"","family":"Sakai","given":"Toru","non-dropping-particle":"","parse-names":false,"suffix":""},{"dropping-particle":"","family":"Okamoto","given":"Katsuo","non-dropping-particle":"","parse-names":false,"suffix":""},{"dropping-particle":"","family":"Yokozawa","given":"Masayuki","non-dropping-particle":"","parse-names":false,"suffix":""}],"container-title":"Journal of Advances in Modeling Earth Systems","id":"ITEM-2","issue":"3","issued":{"date-parts":[["2015","9","1"]]},"page":"1409-1424","publisher":"Blackwell Publishing Ltd","title":"Modeling irrigation-based climate change adaptation in agriculture: Model development and evaluation in Northeast China","type":"article-journal","volume":"7"},"uris":["http://www.mendeley.com/documents/?uuid=30f84039-6c8d-3e6d-80b3-2b991aac2a46"]}],"mendeley":{"formattedCitation":"(Okada et al., 2015; Sakurai et al., 2014)","plainTextFormattedCitation":"(Okada et al., 2015; Sakurai et al., 2014)","previouslyFormattedCitation":"(Okada et al., 2015; Sakurai et al., 2014)"},"properties":{"noteIndex":0},"schema":"https://github.com/citation-style-language/schema/raw/master/csl-citation.json"}</w:instrText>
            </w:r>
            <w:r w:rsidRPr="00055817">
              <w:rPr>
                <w:sz w:val="18"/>
                <w:szCs w:val="18"/>
              </w:rPr>
              <w:fldChar w:fldCharType="separate"/>
            </w:r>
            <w:r w:rsidR="0004611B" w:rsidRPr="0004611B">
              <w:rPr>
                <w:noProof/>
                <w:sz w:val="18"/>
                <w:szCs w:val="18"/>
              </w:rPr>
              <w:t>(Okada et al., 2015; Sakurai et al., 2014)</w:t>
            </w:r>
            <w:r w:rsidRPr="00055817">
              <w:rPr>
                <w:sz w:val="18"/>
                <w:szCs w:val="18"/>
              </w:rPr>
              <w:fldChar w:fldCharType="end"/>
            </w:r>
          </w:p>
        </w:tc>
      </w:tr>
    </w:tbl>
    <w:p w14:paraId="0D5965E8" w14:textId="77777777" w:rsidR="002E008F" w:rsidRDefault="002E008F" w:rsidP="00AC23E3">
      <w:pPr>
        <w:spacing w:line="480" w:lineRule="auto"/>
      </w:pPr>
    </w:p>
    <w:p w14:paraId="436B2522" w14:textId="52937BF3" w:rsidR="009A32BE" w:rsidRDefault="009A32BE" w:rsidP="00AC23E3">
      <w:pPr>
        <w:spacing w:line="480" w:lineRule="auto"/>
        <w:rPr>
          <w:b/>
          <w:bCs/>
        </w:rPr>
      </w:pPr>
      <w:r>
        <w:rPr>
          <w:b/>
          <w:bCs/>
        </w:rPr>
        <w:t xml:space="preserve">S4. </w:t>
      </w:r>
      <w:r w:rsidRPr="00F0066C">
        <w:rPr>
          <w:b/>
          <w:bCs/>
        </w:rPr>
        <w:t xml:space="preserve">Production </w:t>
      </w:r>
      <w:r w:rsidR="00982CB5">
        <w:rPr>
          <w:b/>
          <w:bCs/>
        </w:rPr>
        <w:t>d</w:t>
      </w:r>
      <w:r w:rsidRPr="00F0066C">
        <w:rPr>
          <w:b/>
          <w:bCs/>
        </w:rPr>
        <w:t xml:space="preserve">atasets and </w:t>
      </w:r>
      <w:r w:rsidR="00982CB5">
        <w:rPr>
          <w:b/>
          <w:bCs/>
        </w:rPr>
        <w:t>p</w:t>
      </w:r>
      <w:r w:rsidRPr="00F0066C">
        <w:rPr>
          <w:b/>
          <w:bCs/>
        </w:rPr>
        <w:t>rocessing</w:t>
      </w:r>
    </w:p>
    <w:p w14:paraId="007C62BF" w14:textId="49683E79" w:rsidR="009A32BE" w:rsidRPr="00E36B45" w:rsidRDefault="009A32BE" w:rsidP="00AC23E3">
      <w:pPr>
        <w:spacing w:line="480" w:lineRule="auto"/>
        <w:jc w:val="both"/>
        <w:rPr>
          <w:szCs w:val="24"/>
        </w:rPr>
      </w:pPr>
      <w:r>
        <w:rPr>
          <w:szCs w:val="24"/>
        </w:rPr>
        <w:t xml:space="preserve">GGCMs simulate crop yields (t/ha) that must be converted to production (total kg) using harvested area masks in order to compare against observational production datasets.  </w:t>
      </w:r>
      <w:r>
        <w:rPr>
          <w:iCs/>
          <w:szCs w:val="24"/>
        </w:rPr>
        <w:t>We calculate national-level production from the 0.5</w:t>
      </w:r>
      <w:r>
        <w:rPr>
          <w:rFonts w:ascii="Cambria Math" w:hAnsi="Cambria Math"/>
          <w:iCs/>
          <w:szCs w:val="24"/>
        </w:rPr>
        <w:t>°</w:t>
      </w:r>
      <w:r>
        <w:rPr>
          <w:iCs/>
          <w:szCs w:val="24"/>
        </w:rPr>
        <w:t xml:space="preserve"> x 0.5</w:t>
      </w:r>
      <w:r>
        <w:rPr>
          <w:rFonts w:ascii="Cambria Math" w:hAnsi="Cambria Math"/>
          <w:iCs/>
          <w:szCs w:val="24"/>
        </w:rPr>
        <w:t>°</w:t>
      </w:r>
      <w:r>
        <w:rPr>
          <w:iCs/>
          <w:szCs w:val="24"/>
        </w:rPr>
        <w:t xml:space="preserve"> grid using harvested crop areas from the Spatial Production Allocation Model v2.0 (SPAM), which approximates the year 2005 and does not change from year to year </w:t>
      </w:r>
      <w:r>
        <w:rPr>
          <w:iCs/>
          <w:szCs w:val="24"/>
        </w:rPr>
        <w:fldChar w:fldCharType="begin" w:fldLock="1"/>
      </w:r>
      <w:r>
        <w:rPr>
          <w:iCs/>
          <w:szCs w:val="24"/>
        </w:rPr>
        <w:instrText>ADDIN CSL_CITATION {"citationItems":[{"id":"ITEM-1","itemData":{"URL":"http: //mapspam.info","author":[{"dropping-particle":"","family":"You","given":"L","non-dropping-particle":"","parse-names":false,"suffix":""},{"dropping-particle":"","family":"Wood-Sichra","given":"U","non-dropping-particle":"","parse-names":false,"suffix":""},{"dropping-particle":"","family":"Fritz","given":"S","non-dropping-particle":"","parse-names":false,"suffix":""},{"dropping-particle":"","family":"Guo","given":"Z","non-dropping-particle":"","parse-names":false,"suffix":""},{"dropping-particle":"","family":"See","given":"L","non-dropping-particle":"","parse-names":false,"suffix":""},{"dropping-particle":"","family":"Koo","given":"J","non-dropping-particle":"","parse-names":false,"suffix":""}],"id":"ITEM-1","issued":{"date-parts":[["2014"]]},"title":"Spatial Production Allocation Model (SPAM) 2005 v2.0. MapSPAM","type":"webpage"},"uris":["http://www.mendeley.com/documents/?uuid=34059950-8a91-48a1-ab12-c8e372445d4e"]}],"mendeley":{"formattedCitation":"(You et al., 2014)","plainTextFormattedCitation":"(You et al., 2014)","previouslyFormattedCitation":"(You et al., 2014)"},"properties":{"noteIndex":0},"schema":"https://github.com/citation-style-language/schema/raw/master/csl-citation.json"}</w:instrText>
      </w:r>
      <w:r>
        <w:rPr>
          <w:iCs/>
          <w:szCs w:val="24"/>
        </w:rPr>
        <w:fldChar w:fldCharType="separate"/>
      </w:r>
      <w:r w:rsidRPr="00E26645">
        <w:rPr>
          <w:iCs/>
          <w:noProof/>
          <w:szCs w:val="24"/>
        </w:rPr>
        <w:t>(You et al., 2014)</w:t>
      </w:r>
      <w:r>
        <w:rPr>
          <w:iCs/>
          <w:szCs w:val="24"/>
        </w:rPr>
        <w:fldChar w:fldCharType="end"/>
      </w:r>
      <w:r>
        <w:rPr>
          <w:iCs/>
          <w:szCs w:val="24"/>
        </w:rPr>
        <w:t xml:space="preserve">. We aggregate rainfed and irrigated production values separately using the corresponding GGCMI simulations and SPAM areas, then use the sum of rainfed and irrigated production for national or global totals (following </w:t>
      </w:r>
      <w:r>
        <w:rPr>
          <w:iCs/>
          <w:szCs w:val="24"/>
        </w:rPr>
        <w:fldChar w:fldCharType="begin" w:fldLock="1"/>
      </w:r>
      <w:r w:rsidR="00766660">
        <w:rPr>
          <w:iCs/>
          <w:szCs w:val="24"/>
        </w:rPr>
        <w:instrText>ADDIN CSL_CITATION {"citationItems":[{"id":"ITEM-1","itemData":{"DOI":"10.1016/j.agrformet.2018.05.013","ISSN":"01681923","abstract":"This study compares climate changes in major agricultural regions and current agricultural seasons associated with global warming of +1.5 or +2.0 °C above pre-industrial conditions. It describes the generation of climate scenarios for agricultural modeling applications conducted as part of the Agricultural Model Intercomparison and Improvement Project (AgMIP) Coordinated Global and Regional Assessments. Climate scenarios from the Half a degree Additional warming, Projections, Prognosis and Impacts project (HAPPI) are largely consistent with transient scenarios extracted from RCP4.5 simulations of the Coupled Model Intercomparison Project phase 5 (CMIP5). Focusing on food and agricultural systems and top-producing breadbaskets in particular, we distinguish maize, rice, wheat, and soy season changes from global annual mean climate changes. Many agricultural regions warm at a rate that is faster than the global mean surface temperature (including oceans) but slower than the mean land surface temperature, leading to regional warming that exceeds 0.5 °C between the +1.5 and +2.0 °C Worlds. Agricultural growing seasons warm at a pace slightly behind the annual temperature trends in most regions, while precipitation increases slightly ahead of the annual rate. Rice cultivation regions show reduced warming as they are concentrated where monsoon rainfall is projected to intensify, although projections are influenced by Asian aerosol loading in climate mitigation scenarios. Compared to CMIP5, HAPPI slightly underestimates the CO2 concentration that corresponds to the +1.5 °C World but overestimates the CO2 concentration for the +2.0 °C World, which means that HAPPI scenarios may also lead to an overestimate in the beneficial effects of CO2 on crops in the +2.0 °C World. HAPPI enables detailed analysis of the shifting distribution of extreme growing season temperatures and precipitation, highlighting widespread increases in extreme heat seasons and heightened skewness toward hot seasons in the tropics. Shifts in the probability of extreme drought seasons generally tracked median precipitation changes; however, some regions skewed toward drought conditions even where median precipitation changes were small. Together, these findings highlight unique seasonal and agricultural region changes in the +1.5 °C and +2.0 °C worlds for adaptation planning in these climate stabilization targets.","author":[{"dropping-particle":"","family":"Ruane","given":"Alex C.","non-dropping-particle":"","parse-names":false,"suffix":""},{"dropping-particle":"","family":"Phillips","given":"Meridel M.","non-dropping-particle":"","parse-names":false,"suffix":""},{"dropping-particle":"","family":"Rosenzweig","given":"Cynthia","non-dropping-particle":"","parse-names":false,"suffix":""}],"container-title":"Agricultural and Forest Meteorology","id":"ITEM-1","issued":{"date-parts":[["2018","9","15"]]},"page":"329-344","publisher":"Elsevier B.V.","title":"Climate shifts within major agricultural seasons for +1.5 and +2.0 °C worlds: HAPPI projections and AgMIP modeling scenarios","type":"article-journal","volume":"259"},"uris":["http://www.mendeley.com/documents/?uuid=a04ed5f3-f8b5-3e3f-bfa7-00c948c7076c"]}],"mendeley":{"formattedCitation":"(Ruane et al., 2018)","manualFormatting":"Ruane et al., 2018b)","plainTextFormattedCitation":"(Ruane et al., 2018)","previouslyFormattedCitation":"(Ruane et al., 2018)"},"properties":{"noteIndex":0},"schema":"https://github.com/citation-style-language/schema/raw/master/csl-citation.json"}</w:instrText>
      </w:r>
      <w:r>
        <w:rPr>
          <w:iCs/>
          <w:szCs w:val="24"/>
        </w:rPr>
        <w:fldChar w:fldCharType="separate"/>
      </w:r>
      <w:r w:rsidRPr="001547F2">
        <w:rPr>
          <w:iCs/>
          <w:noProof/>
          <w:szCs w:val="24"/>
        </w:rPr>
        <w:t>Ruane et al., 2018b)</w:t>
      </w:r>
      <w:r>
        <w:rPr>
          <w:iCs/>
          <w:szCs w:val="24"/>
        </w:rPr>
        <w:fldChar w:fldCharType="end"/>
      </w:r>
      <w:r>
        <w:rPr>
          <w:iCs/>
          <w:szCs w:val="24"/>
        </w:rPr>
        <w:t xml:space="preserve">.  </w:t>
      </w:r>
      <w:r>
        <w:rPr>
          <w:iCs/>
          <w:szCs w:val="24"/>
        </w:rPr>
        <w:fldChar w:fldCharType="begin" w:fldLock="1"/>
      </w:r>
      <w:r>
        <w:rPr>
          <w:iCs/>
          <w:szCs w:val="24"/>
        </w:rPr>
        <w:instrText>ADDIN CSL_CITATION {"citationItems":[{"id":"ITEM-1","itemData":{"DOI":"10.1016/j.eja.2016.08.006","ISSN":"11610301","abstract":"The aggregation of simulated gridded crop yields to national or regional scale requires information on temporal and spatial patterns of crop-specific harvested areas. This analysis estimates the uncertainty of simulated gridded yield time series related to the aggregation with four different harvested area data sets. We compare aggregated yield time series from the Global Gridded Crop Model Intercomparison project for four crop types from 14 models at global, national, and regional scale to determine aggregation-driven differences in mean yields and temporal patterns as measures of uncertainty. The quantity and spatial patterns of harvested areas differ for individual crops among the four data sets applied for the aggregation. Also simulated spatial yield patterns differ among the 14 models. These differences in harvested areas and simulated yield patterns lead to differences in aggregated productivity estimates, both in mean yield and in the temporal dynamics. Among the four investigated crops, wheat yield (17% relative difference) is most affected by the uncertainty introduced by the aggregation at the global scale. The correlation of temporal patterns of global aggregated yield time series can be as low as for soybean (r = 0.28). For the majority of countries, mean relative differences of nationally aggregated yields account for 10% or less. The spatial and temporal difference can be substantial higher for individual countries. Of the top-10 crop producers, aggregated national multi-annual mean relative difference of yields can be up to 67% (maize, South Africa), 43% (wheat, Pakistan), 51% (rice, Japan), and 427% (soybean, Bolivia). Correlations of differently aggregated yield time series can be as low as r = 0.56 (maize, India), r = 0.05 (wheat, Russia), r = 0.13 (rice, Vietnam), and r = −0.01 (soybean, Uruguay). The aggregation to sub-national scale in comparison to country scale shows that spatial uncertainties can cancel out in countries with large harvested areas per crop type. We conclude that the aggregation uncertainty can be substantial for crop productivity and production estimations in the context of food security, impact assessment, and model evaluation exercises.","author":[{"dropping-particle":"","family":"Porwollik","given":"Vera","non-dropping-particle":"","parse-names":false,"suffix":""},{"dropping-particle":"","family":"Müller","given":"Christoph","non-dropping-particle":"","parse-names":false,"suffix":""},{"dropping-particle":"","family":"Elliott","given":"Joshua","non-dropping-particle":"","parse-names":false,"suffix":""},{"dropping-particle":"","family":"Chryssanthacopoulos","given":"James","non-dropping-particle":"","parse-names":false,"suffix":""},{"dropping-particle":"","family":"Iizumi","given":"Toshichika","non-dropping-particle":"","parse-names":false,"suffix":""},{"dropping-particle":"","family":"Ray","given":"Deepak K.","non-dropping-particle":"","parse-names":false,"suffix":""},{"dropping-particle":"","family":"Ruane","given":"Alex C.","non-dropping-particle":"","parse-names":false,"suffix":""},{"dropping-particle":"","family":"Arneth","given":"Almut","non-dropping-particle":"","parse-names":false,"suffix":""},{"dropping-particle":"","family":"Balkovič","given":"Juraj","non-dropping-particle":"","parse-names":false,"suffix":""},{"dropping-particle":"","family":"Ciais","given":"Philippe","non-dropping-particle":"","parse-names":false,"suffix":""},{"dropping-particle":"","family":"Deryng","given":"Delphine","non-dropping-particle":"","parse-names":false,"suffix":""},{"dropping-particle":"","family":"Folberth","given":"Christian","non-dropping-particle":"","parse-names":false,"suffix":""},{"dropping-particle":"","family":"Izaurralde","given":"Roberto C.","non-dropping-particle":"","parse-names":false,"suffix":""},{"dropping-particle":"","family":"Jones","given":"Curtis D.","non-dropping-particle":"","parse-names":false,"suffix":""},{"dropping-particle":"","family":"Khabarov","given":"Nikolay","non-dropping-particle":"","parse-names":false,"suffix":""},{"dropping-particle":"","family":"Lawrence","given":"Peter J.","non-dropping-particle":"","parse-names":false,"suffix":""},{"dropping-particle":"","family":"Liu","given":"Wenfeng","non-dropping-particle":"","parse-names":false,"suffix":""},{"dropping-particle":"","family":"Pugh","given":"Thomas A.M.","non-dropping-particle":"","parse-names":false,"suffix":""},{"dropping-particle":"","family":"Reddy","given":"Ashwan","non-dropping-particle":"","parse-names":false,"suffix":""},{"dropping-particle":"","family":"Sakurai","given":"Gen","non-dropping-particle":"","parse-names":false,"suffix":""},{"dropping-particle":"","family":"Schmid","given":"Erwin","non-dropping-particle":"","parse-names":false,"suffix":""},{"dropping-particle":"","family":"Wang","given":"Xuhui","non-dropping-particle":"","parse-names":false,"suffix":""},{"dropping-particle":"","family":"Wit","given":"Allard","non-dropping-particle":"de","parse-names":false,"suffix":""},{"dropping-particle":"","family":"Wu","given":"Xiuchen","non-dropping-particle":"","parse-names":false,"suffix":""}],"container-title":"European Journal of Agronomy","id":"ITEM-1","issued":{"date-parts":[["2017","8","1"]]},"page":"10-21","publisher":"Elsevier B.V.","title":"Spatial and temporal uncertainty of crop yield aggregations","type":"article-journal","volume":"88"},"uris":["http://www.mendeley.com/documents/?uuid=078fe11f-122b-3a1f-a36c-f931aa442468"]}],"mendeley":{"formattedCitation":"(Porwollik et al., 2017)","manualFormatting":"Porwollik et al., (2017)","plainTextFormattedCitation":"(Porwollik et al., 2017)","previouslyFormattedCitation":"(Porwollik et al., 2017)"},"properties":{"noteIndex":0},"schema":"https://github.com/citation-style-language/schema/raw/master/csl-citation.json"}</w:instrText>
      </w:r>
      <w:r>
        <w:rPr>
          <w:iCs/>
          <w:szCs w:val="24"/>
        </w:rPr>
        <w:fldChar w:fldCharType="separate"/>
      </w:r>
      <w:r w:rsidRPr="00A577FA">
        <w:rPr>
          <w:iCs/>
          <w:noProof/>
          <w:szCs w:val="24"/>
        </w:rPr>
        <w:t xml:space="preserve">Porwollik et al., </w:t>
      </w:r>
      <w:r>
        <w:rPr>
          <w:iCs/>
          <w:noProof/>
          <w:szCs w:val="24"/>
        </w:rPr>
        <w:t>(</w:t>
      </w:r>
      <w:r w:rsidRPr="00A577FA">
        <w:rPr>
          <w:iCs/>
          <w:noProof/>
          <w:szCs w:val="24"/>
        </w:rPr>
        <w:t>2017)</w:t>
      </w:r>
      <w:r>
        <w:rPr>
          <w:iCs/>
          <w:szCs w:val="24"/>
        </w:rPr>
        <w:fldChar w:fldCharType="end"/>
      </w:r>
      <w:r>
        <w:rPr>
          <w:iCs/>
          <w:szCs w:val="24"/>
        </w:rPr>
        <w:t xml:space="preserve"> </w:t>
      </w:r>
      <w:r>
        <w:rPr>
          <w:szCs w:val="24"/>
        </w:rPr>
        <w:lastRenderedPageBreak/>
        <w:t xml:space="preserve">showed that choice of harvested area dataset used to weight different GGCMI grid cells in production calculations matters for many GGCM/crop/country combinations.  Resolving these differences is beyond the purview of this study, but it is likely that improved area and growing season data would improve our analyses.  </w:t>
      </w:r>
      <w:r w:rsidRPr="00F9354F">
        <w:rPr>
          <w:szCs w:val="24"/>
        </w:rPr>
        <w:t xml:space="preserve">Due to inconsistencies between individual crop models’ reported harvest years and FAO reporting methods, we shift the time series by one year in either direction and use correlations for the shifted time series if the correlation improves by at least 0.2 (a similar approach was followed by Müller et al. 2017). </w:t>
      </w:r>
      <w:r w:rsidRPr="00F9354F">
        <w:rPr>
          <w:szCs w:val="24"/>
        </w:rPr>
        <w:fldChar w:fldCharType="begin" w:fldLock="1"/>
      </w:r>
      <w:r w:rsidR="0004611B">
        <w:rPr>
          <w:szCs w:val="24"/>
        </w:rPr>
        <w:instrText>ADDIN CSL_CITATION {"citationItems":[{"id":"ITEM-1","itemData":{"DOI":"10.1038/s41598-017-08214-4","ISSN":"2045-2322","abstract":"Although biophysical yield responses to local warming have been studied, we know little about how crop yield growth—a function of climate and technology—responds to global temperature and socioeconomic changes. Here, we present the yield growth of major crops under warming conditions from preindustrial levels as simulated by a global gridded crop model. The results revealed that global mean yields of maize and soybean will stagnate with warming even when agronomic adjustments are considered. This trend is consistent across socioeconomic assumptions. Low-income countries located at low latitudes will benefit from intensive mitigation and from associated limited warming trends (1.8 °C), thus preventing maize, soybean and wheat yield stagnation. Rice yields in these countries can improve under more aggressive warming trends. The yield growth of maize and soybean crops in high-income countries located at mid and high latitudes will stagnate, whereas that of rice and wheat will not. Our findings underpin the importance of ambitious climate mitigation targets for sustaining yield growth worldwide.","author":[{"dropping-particle":"","family":"Iizumi","given":"Toshichika","non-dropping-particle":"","parse-names":false,"suffix":""},{"dropping-particle":"","family":"Furuya","given":"Jun","non-dropping-particle":"","parse-names":false,"suffix":""},{"dropping-particle":"","family":"Shen","given":"Zhihong","non-dropping-particle":"","parse-names":false,"suffix":""},{"dropping-particle":"","family":"Kim","given":"Wonsik","non-dropping-particle":"","parse-names":false,"suffix":""},{"dropping-particle":"","family":"Okada","given":"Masashi","non-dropping-particle":"","parse-names":false,"suffix":""},{"dropping-particle":"","family":"Fujimori","given":"Shinichiro","non-dropping-particle":"","parse-names":false,"suffix":""},{"dropping-particle":"","family":"Hasegawa","given":"Tomoko","non-dropping-particle":"","parse-names":false,"suffix":""},{"dropping-particle":"","family":"Nishimori","given":"Motoki","non-dropping-particle":"","parse-names":false,"suffix":""}],"container-title":"Scientific Reports","id":"ITEM-1","issue":"1","issued":{"date-parts":[["2017","12"]]},"page":"7800","publisher":"Nature Publishing Group","title":"Responses of crop yield growth to global temperature and socioeconomic changes","type":"article-journal","volume":"7"},"uris":["http://www.mendeley.com/documents/?uuid=e5b0f9d8-1d2b-4d73-84e1-3c2cf5454349"]}],"mendeley":{"formattedCitation":"(Iizumi et al., 2017)","manualFormatting":"Iizumi et al. (2017a)","plainTextFormattedCitation":"(Iizumi et al., 2017)","previouslyFormattedCitation":"(Iizumi et al., 2017)"},"properties":{"noteIndex":0},"schema":"https://github.com/citation-style-language/schema/raw/master/csl-citation.json"}</w:instrText>
      </w:r>
      <w:r w:rsidRPr="00F9354F">
        <w:rPr>
          <w:szCs w:val="24"/>
        </w:rPr>
        <w:fldChar w:fldCharType="separate"/>
      </w:r>
      <w:r w:rsidRPr="00F9354F">
        <w:rPr>
          <w:noProof/>
          <w:szCs w:val="24"/>
        </w:rPr>
        <w:t>Iizumi et al. (2017a)</w:t>
      </w:r>
      <w:r w:rsidRPr="00F9354F">
        <w:rPr>
          <w:szCs w:val="24"/>
        </w:rPr>
        <w:fldChar w:fldCharType="end"/>
      </w:r>
      <w:r w:rsidRPr="00F9354F">
        <w:rPr>
          <w:szCs w:val="24"/>
        </w:rPr>
        <w:t xml:space="preserve"> alternatively used a 2-year running average to address this inconsistent harvest year reporting problem.  </w:t>
      </w:r>
    </w:p>
    <w:p w14:paraId="78ABF689" w14:textId="77777777" w:rsidR="00A86D3D" w:rsidRDefault="00A86D3D" w:rsidP="00AC23E3">
      <w:pPr>
        <w:spacing w:line="480" w:lineRule="auto"/>
        <w:rPr>
          <w:b/>
          <w:bCs/>
        </w:rPr>
      </w:pPr>
    </w:p>
    <w:p w14:paraId="4AE8441C" w14:textId="3443BAD2" w:rsidR="00BE4BD0" w:rsidRDefault="002E008F" w:rsidP="00620EFA">
      <w:pPr>
        <w:spacing w:line="480" w:lineRule="auto"/>
        <w:rPr>
          <w:b/>
          <w:szCs w:val="24"/>
        </w:rPr>
      </w:pPr>
      <w:r w:rsidRPr="002E008F">
        <w:rPr>
          <w:b/>
          <w:bCs/>
        </w:rPr>
        <w:t>S</w:t>
      </w:r>
      <w:r w:rsidR="009A32BE">
        <w:rPr>
          <w:b/>
          <w:bCs/>
        </w:rPr>
        <w:t>5</w:t>
      </w:r>
      <w:r w:rsidRPr="002E008F">
        <w:rPr>
          <w:b/>
          <w:bCs/>
        </w:rPr>
        <w:t xml:space="preserve">. </w:t>
      </w:r>
      <w:r w:rsidR="00982CB5">
        <w:rPr>
          <w:b/>
          <w:bCs/>
        </w:rPr>
        <w:t>GGCMI h</w:t>
      </w:r>
      <w:r w:rsidR="00BE4BD0" w:rsidRPr="002E008F">
        <w:rPr>
          <w:b/>
          <w:bCs/>
        </w:rPr>
        <w:t xml:space="preserve">istorical </w:t>
      </w:r>
      <w:r w:rsidR="00982CB5">
        <w:rPr>
          <w:b/>
          <w:bCs/>
        </w:rPr>
        <w:t>p</w:t>
      </w:r>
      <w:r w:rsidR="00BE4BD0" w:rsidRPr="002E008F">
        <w:rPr>
          <w:b/>
          <w:bCs/>
        </w:rPr>
        <w:t xml:space="preserve">roduction </w:t>
      </w:r>
      <w:r w:rsidR="00982CB5">
        <w:rPr>
          <w:b/>
          <w:bCs/>
        </w:rPr>
        <w:t>and top producing countries</w:t>
      </w:r>
    </w:p>
    <w:p w14:paraId="14CCF93D" w14:textId="1017EF04" w:rsidR="0063503D" w:rsidRDefault="002E6A45">
      <w:pPr>
        <w:spacing w:line="480" w:lineRule="auto"/>
        <w:jc w:val="both"/>
        <w:rPr>
          <w:szCs w:val="24"/>
        </w:rPr>
      </w:pPr>
      <w:r w:rsidRPr="007F31E1">
        <w:rPr>
          <w:b/>
          <w:szCs w:val="24"/>
        </w:rPr>
        <w:t xml:space="preserve">Figure </w:t>
      </w:r>
      <w:r w:rsidR="00BE4BD0">
        <w:rPr>
          <w:b/>
          <w:szCs w:val="24"/>
        </w:rPr>
        <w:t>S</w:t>
      </w:r>
      <w:r w:rsidR="00A32E8C">
        <w:rPr>
          <w:b/>
          <w:szCs w:val="24"/>
        </w:rPr>
        <w:t>.</w:t>
      </w:r>
      <w:r w:rsidRPr="007F31E1">
        <w:rPr>
          <w:b/>
          <w:szCs w:val="24"/>
        </w:rPr>
        <w:t>1</w:t>
      </w:r>
      <w:r>
        <w:rPr>
          <w:szCs w:val="24"/>
        </w:rPr>
        <w:t xml:space="preserve"> shows major production regions in the world according to GGCMI rainfed simulations and FAO statistics.  Areas with the highest yields do not always correspond to the highest planted areas, however; due to the availability of irrigation, the overall amount of arable land, and competition from other potential land uses.  A discussion of mean production biases across GGCMI Phase 1 is beyond the purview of this study</w:t>
      </w:r>
      <w:r w:rsidR="000F7D4A">
        <w:rPr>
          <w:szCs w:val="24"/>
        </w:rPr>
        <w:t xml:space="preserve"> </w:t>
      </w:r>
      <w:r w:rsidR="00C4674C">
        <w:rPr>
          <w:szCs w:val="24"/>
        </w:rPr>
        <w:t>and</w:t>
      </w:r>
      <w:r>
        <w:rPr>
          <w:szCs w:val="24"/>
        </w:rPr>
        <w:t xml:space="preserve"> was the subject of </w:t>
      </w:r>
      <w:r w:rsidR="000F7D4A">
        <w:rPr>
          <w:szCs w:val="24"/>
        </w:rPr>
        <w:t>in-depth</w:t>
      </w:r>
      <w:r>
        <w:rPr>
          <w:szCs w:val="24"/>
        </w:rPr>
        <w:t xml:space="preserve"> analysis by Müller et al. (2017).  Global production is highly dependent on relatively few major production regions for each crop, although communities with low yields or production can still be highly dependent on reliable harvests in order to maintain food security and agricultural sector revenues crucial to economic vibrancy.  Model evaluation focuses on the top 20 national producers for each crop commodity according to the 2013-2017 period.  </w:t>
      </w:r>
    </w:p>
    <w:p w14:paraId="29F7648A" w14:textId="77777777" w:rsidR="00C4674C" w:rsidRDefault="00C4674C" w:rsidP="00AC23E3">
      <w:pPr>
        <w:spacing w:line="480" w:lineRule="auto"/>
        <w:jc w:val="center"/>
        <w:rPr>
          <w:b/>
          <w:szCs w:val="24"/>
        </w:rPr>
      </w:pPr>
      <w:r>
        <w:rPr>
          <w:b/>
          <w:noProof/>
          <w:szCs w:val="24"/>
        </w:rPr>
        <w:lastRenderedPageBreak/>
        <w:drawing>
          <wp:inline distT="0" distB="0" distL="0" distR="0" wp14:anchorId="24229524" wp14:editId="42201746">
            <wp:extent cx="5498005" cy="7351414"/>
            <wp:effectExtent l="0" t="0" r="762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98005" cy="7351414"/>
                    </a:xfrm>
                    <a:prstGeom prst="rect">
                      <a:avLst/>
                    </a:prstGeom>
                    <a:noFill/>
                  </pic:spPr>
                </pic:pic>
              </a:graphicData>
            </a:graphic>
          </wp:inline>
        </w:drawing>
      </w:r>
      <w:r>
        <w:rPr>
          <w:b/>
          <w:szCs w:val="24"/>
        </w:rPr>
        <w:t xml:space="preserve"> </w:t>
      </w:r>
    </w:p>
    <w:p w14:paraId="12D8D9A7" w14:textId="55343652" w:rsidR="00C4674C" w:rsidRPr="00632BFB" w:rsidRDefault="00C4674C" w:rsidP="00AC23E3">
      <w:pPr>
        <w:rPr>
          <w:sz w:val="20"/>
          <w:szCs w:val="24"/>
        </w:rPr>
      </w:pPr>
      <w:r w:rsidRPr="00632BFB">
        <w:rPr>
          <w:b/>
          <w:sz w:val="20"/>
          <w:szCs w:val="24"/>
        </w:rPr>
        <w:t>Figure S</w:t>
      </w:r>
      <w:r w:rsidR="003F4037" w:rsidRPr="00632BFB">
        <w:rPr>
          <w:b/>
          <w:sz w:val="20"/>
          <w:szCs w:val="24"/>
        </w:rPr>
        <w:t>.</w:t>
      </w:r>
      <w:r w:rsidRPr="00632BFB">
        <w:rPr>
          <w:b/>
          <w:sz w:val="20"/>
          <w:szCs w:val="24"/>
        </w:rPr>
        <w:t>1</w:t>
      </w:r>
      <w:r w:rsidRPr="00632BFB">
        <w:rPr>
          <w:sz w:val="20"/>
          <w:szCs w:val="24"/>
        </w:rPr>
        <w:t xml:space="preserve">: GGCMI </w:t>
      </w:r>
      <w:r w:rsidRPr="00632BFB">
        <w:rPr>
          <w:i/>
          <w:sz w:val="20"/>
          <w:szCs w:val="24"/>
        </w:rPr>
        <w:t>Ensemble-all</w:t>
      </w:r>
      <w:r w:rsidRPr="00632BFB">
        <w:rPr>
          <w:sz w:val="20"/>
          <w:szCs w:val="24"/>
        </w:rPr>
        <w:t xml:space="preserve"> yield (1981-2010) and top 20 FAO national producers (2013-2017) for (</w:t>
      </w:r>
      <w:proofErr w:type="spellStart"/>
      <w:proofErr w:type="gramStart"/>
      <w:r w:rsidRPr="00632BFB">
        <w:rPr>
          <w:sz w:val="20"/>
          <w:szCs w:val="24"/>
        </w:rPr>
        <w:t>a,b</w:t>
      </w:r>
      <w:proofErr w:type="spellEnd"/>
      <w:proofErr w:type="gramEnd"/>
      <w:r w:rsidRPr="00632BFB">
        <w:rPr>
          <w:sz w:val="20"/>
          <w:szCs w:val="24"/>
        </w:rPr>
        <w:t>) maize; (</w:t>
      </w:r>
      <w:proofErr w:type="spellStart"/>
      <w:r w:rsidRPr="00632BFB">
        <w:rPr>
          <w:sz w:val="20"/>
          <w:szCs w:val="24"/>
        </w:rPr>
        <w:t>c,d</w:t>
      </w:r>
      <w:proofErr w:type="spellEnd"/>
      <w:r w:rsidRPr="00632BFB">
        <w:rPr>
          <w:sz w:val="20"/>
          <w:szCs w:val="24"/>
        </w:rPr>
        <w:t>) wheat; (</w:t>
      </w:r>
      <w:proofErr w:type="spellStart"/>
      <w:r w:rsidRPr="00632BFB">
        <w:rPr>
          <w:sz w:val="20"/>
          <w:szCs w:val="24"/>
        </w:rPr>
        <w:t>e,f</w:t>
      </w:r>
      <w:proofErr w:type="spellEnd"/>
      <w:r w:rsidRPr="00632BFB">
        <w:rPr>
          <w:sz w:val="20"/>
          <w:szCs w:val="24"/>
        </w:rPr>
        <w:t>) rice; and (</w:t>
      </w:r>
      <w:proofErr w:type="spellStart"/>
      <w:r w:rsidRPr="00632BFB">
        <w:rPr>
          <w:sz w:val="20"/>
          <w:szCs w:val="24"/>
        </w:rPr>
        <w:t>g,h</w:t>
      </w:r>
      <w:proofErr w:type="spellEnd"/>
      <w:r w:rsidRPr="00632BFB">
        <w:rPr>
          <w:sz w:val="20"/>
          <w:szCs w:val="24"/>
        </w:rPr>
        <w:t xml:space="preserve">) soybean.  Areas with fewer than 10 ha harvested area for the given rainfed crop are omitted from maps in order to highlight major agricultural regions </w:t>
      </w:r>
      <w:r w:rsidRPr="00632BFB">
        <w:rPr>
          <w:sz w:val="20"/>
          <w:szCs w:val="24"/>
        </w:rPr>
        <w:fldChar w:fldCharType="begin" w:fldLock="1"/>
      </w:r>
      <w:r w:rsidRPr="00632BFB">
        <w:rPr>
          <w:sz w:val="20"/>
          <w:szCs w:val="24"/>
        </w:rPr>
        <w:instrText>ADDIN CSL_CITATION {"citationItems":[{"id":"ITEM-1","itemData":{"URL":"http: //mapspam.info","author":[{"dropping-particle":"","family":"You","given":"L","non-dropping-particle":"","parse-names":false,"suffix":""},{"dropping-particle":"","family":"Wood-Sichra","given":"U","non-dropping-particle":"","parse-names":false,"suffix":""},{"dropping-particle":"","family":"Fritz","given":"S","non-dropping-particle":"","parse-names":false,"suffix":""},{"dropping-particle":"","family":"Guo","given":"Z","non-dropping-particle":"","parse-names":false,"suffix":""},{"dropping-particle":"","family":"See","given":"L","non-dropping-particle":"","parse-names":false,"suffix":""},{"dropping-particle":"","family":"Koo","given":"J","non-dropping-particle":"","parse-names":false,"suffix":""}],"id":"ITEM-1","issued":{"date-parts":[["2014"]]},"title":"Spatial Production Allocation Model (SPAM) 2005 v2.0. MapSPAM","type":"webpage"},"uris":["http://www.mendeley.com/documents/?uuid=34059950-8a91-48a1-ab12-c8e372445d4e"]}],"mendeley":{"formattedCitation":"(You et al., 2014)","plainTextFormattedCitation":"(You et al., 2014)","previouslyFormattedCitation":"(You et al., 2014)"},"properties":{"noteIndex":0},"schema":"https://github.com/citation-style-language/schema/raw/master/csl-citation.json"}</w:instrText>
      </w:r>
      <w:r w:rsidRPr="00632BFB">
        <w:rPr>
          <w:sz w:val="20"/>
          <w:szCs w:val="24"/>
        </w:rPr>
        <w:fldChar w:fldCharType="separate"/>
      </w:r>
      <w:r w:rsidRPr="00632BFB">
        <w:rPr>
          <w:noProof/>
          <w:sz w:val="20"/>
          <w:szCs w:val="24"/>
        </w:rPr>
        <w:t>(You et al., 2014)</w:t>
      </w:r>
      <w:r w:rsidRPr="00632BFB">
        <w:rPr>
          <w:sz w:val="20"/>
          <w:szCs w:val="24"/>
        </w:rPr>
        <w:fldChar w:fldCharType="end"/>
      </w:r>
      <w:r w:rsidRPr="00632BFB">
        <w:rPr>
          <w:sz w:val="20"/>
          <w:szCs w:val="24"/>
        </w:rPr>
        <w:t xml:space="preserve">. </w:t>
      </w:r>
    </w:p>
    <w:p w14:paraId="5D2D2329" w14:textId="77777777" w:rsidR="00632BFB" w:rsidRDefault="00632BFB" w:rsidP="00AC23E3">
      <w:pPr>
        <w:spacing w:line="480" w:lineRule="auto"/>
        <w:rPr>
          <w:b/>
          <w:bCs/>
        </w:rPr>
      </w:pPr>
      <w:r>
        <w:rPr>
          <w:b/>
          <w:bCs/>
        </w:rPr>
        <w:br w:type="page"/>
      </w:r>
    </w:p>
    <w:p w14:paraId="2E967398" w14:textId="0120B956" w:rsidR="00EF771F" w:rsidRDefault="00EF771F" w:rsidP="00EF771F">
      <w:pPr>
        <w:spacing w:line="480" w:lineRule="auto"/>
        <w:jc w:val="both"/>
        <w:rPr>
          <w:szCs w:val="24"/>
        </w:rPr>
      </w:pPr>
      <w:r w:rsidRPr="00620EFA">
        <w:rPr>
          <w:b/>
          <w:szCs w:val="24"/>
        </w:rPr>
        <w:lastRenderedPageBreak/>
        <w:t>Figure S.2</w:t>
      </w:r>
      <w:r w:rsidRPr="00BF5A3A">
        <w:rPr>
          <w:szCs w:val="24"/>
        </w:rPr>
        <w:t xml:space="preserve"> provides an example of GGCM/CFD ensembles evaluated in this study.  </w:t>
      </w:r>
      <w:r w:rsidR="00BF5A3A" w:rsidRPr="00620EFA">
        <w:rPr>
          <w:szCs w:val="24"/>
        </w:rPr>
        <w:t xml:space="preserve">These include an example of a single GGCM/CFD combination (EPIC-TAMU using the </w:t>
      </w:r>
      <w:proofErr w:type="spellStart"/>
      <w:r w:rsidR="00BF5A3A" w:rsidRPr="00620EFA">
        <w:rPr>
          <w:szCs w:val="24"/>
        </w:rPr>
        <w:t>AgMERRA</w:t>
      </w:r>
      <w:proofErr w:type="spellEnd"/>
      <w:r w:rsidR="00BF5A3A" w:rsidRPr="00620EFA">
        <w:rPr>
          <w:szCs w:val="24"/>
        </w:rPr>
        <w:t xml:space="preserve"> CFD), additional models included in </w:t>
      </w:r>
      <w:proofErr w:type="spellStart"/>
      <w:r w:rsidR="00BF5A3A" w:rsidRPr="00620EFA">
        <w:rPr>
          <w:i/>
          <w:szCs w:val="24"/>
        </w:rPr>
        <w:t>AgMERRA</w:t>
      </w:r>
      <w:proofErr w:type="spellEnd"/>
      <w:r w:rsidR="00BF5A3A" w:rsidRPr="00620EFA">
        <w:rPr>
          <w:i/>
          <w:szCs w:val="24"/>
        </w:rPr>
        <w:t>+</w:t>
      </w:r>
      <w:r w:rsidR="00BF5A3A" w:rsidRPr="00620EFA">
        <w:rPr>
          <w:szCs w:val="24"/>
        </w:rPr>
        <w:t xml:space="preserve"> (7 GGCMs total), additional models in </w:t>
      </w:r>
      <w:proofErr w:type="spellStart"/>
      <w:r w:rsidR="00BF5A3A" w:rsidRPr="00620EFA">
        <w:rPr>
          <w:i/>
          <w:szCs w:val="24"/>
        </w:rPr>
        <w:t>AgMERRA</w:t>
      </w:r>
      <w:proofErr w:type="spellEnd"/>
      <w:r w:rsidR="00BF5A3A" w:rsidRPr="00620EFA">
        <w:rPr>
          <w:i/>
          <w:szCs w:val="24"/>
        </w:rPr>
        <w:t>-all</w:t>
      </w:r>
      <w:r w:rsidR="00BF5A3A" w:rsidRPr="00620EFA">
        <w:rPr>
          <w:szCs w:val="24"/>
        </w:rPr>
        <w:t xml:space="preserve"> (14 GGCMs total), and additional models in the </w:t>
      </w:r>
      <w:r w:rsidR="00BF5A3A" w:rsidRPr="00620EFA">
        <w:rPr>
          <w:i/>
          <w:szCs w:val="24"/>
        </w:rPr>
        <w:t>Ensemble-All</w:t>
      </w:r>
      <w:r w:rsidR="00BF5A3A" w:rsidRPr="00620EFA">
        <w:rPr>
          <w:szCs w:val="24"/>
        </w:rPr>
        <w:t xml:space="preserve"> “Super Ensemble” (all 91 GGCM/CFD combinations), as well as the ensemble mean of each ensemble.</w:t>
      </w:r>
      <w:r w:rsidR="00BF5A3A">
        <w:rPr>
          <w:szCs w:val="24"/>
        </w:rPr>
        <w:t xml:space="preserve">  Similar to results in other countries and crop species, these results show the improvement of correlations in crop model ensembles (</w:t>
      </w:r>
      <w:r w:rsidR="00BF5A3A" w:rsidRPr="00620EFA">
        <w:rPr>
          <w:b/>
          <w:szCs w:val="24"/>
        </w:rPr>
        <w:t>Figure</w:t>
      </w:r>
      <w:r w:rsidR="00412FF1">
        <w:rPr>
          <w:b/>
          <w:szCs w:val="24"/>
        </w:rPr>
        <w:t>s 4</w:t>
      </w:r>
      <w:r w:rsidR="00C16A77">
        <w:rPr>
          <w:b/>
          <w:szCs w:val="24"/>
        </w:rPr>
        <w:t>c,</w:t>
      </w:r>
      <w:r w:rsidR="00BF5A3A" w:rsidRPr="00620EFA">
        <w:rPr>
          <w:b/>
          <w:szCs w:val="24"/>
        </w:rPr>
        <w:t xml:space="preserve"> 6</w:t>
      </w:r>
      <w:r w:rsidR="00BF5A3A">
        <w:rPr>
          <w:b/>
          <w:szCs w:val="24"/>
        </w:rPr>
        <w:t>a</w:t>
      </w:r>
      <w:r w:rsidR="00BF5A3A">
        <w:rPr>
          <w:szCs w:val="24"/>
        </w:rPr>
        <w:t xml:space="preserve">), with large improvement in the creation of a multi-GGCM ensemble compared to the larger range of individual models even as the creation of larger ensembles has a diminishing benefit.  </w:t>
      </w:r>
    </w:p>
    <w:p w14:paraId="7D195431" w14:textId="77777777" w:rsidR="00EF771F" w:rsidRDefault="00EF771F" w:rsidP="00AC23E3">
      <w:pPr>
        <w:spacing w:line="480" w:lineRule="auto"/>
        <w:rPr>
          <w:b/>
          <w:bCs/>
        </w:rPr>
      </w:pPr>
    </w:p>
    <w:p w14:paraId="5F3D2138" w14:textId="1EFBA0E6" w:rsidR="00EF771F" w:rsidRDefault="003A5521" w:rsidP="00620EFA">
      <w:pPr>
        <w:spacing w:line="480" w:lineRule="auto"/>
        <w:jc w:val="center"/>
        <w:rPr>
          <w:b/>
          <w:bCs/>
        </w:rPr>
      </w:pPr>
      <w:r>
        <w:rPr>
          <w:b/>
          <w:bCs/>
          <w:noProof/>
        </w:rPr>
        <w:drawing>
          <wp:inline distT="0" distB="0" distL="0" distR="0" wp14:anchorId="365865C8" wp14:editId="781B6678">
            <wp:extent cx="5782030" cy="4044950"/>
            <wp:effectExtent l="0" t="0" r="9525" b="0"/>
            <wp:docPr id="3" name="Picture 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GCMI-Climate_Romania_MaizeAnomaly_EnsemblePlot (2).png"/>
                    <pic:cNvPicPr/>
                  </pic:nvPicPr>
                  <pic:blipFill rotWithShape="1">
                    <a:blip r:embed="rId13">
                      <a:extLst>
                        <a:ext uri="{28A0092B-C50C-407E-A947-70E740481C1C}">
                          <a14:useLocalDpi xmlns:a14="http://schemas.microsoft.com/office/drawing/2010/main" val="0"/>
                        </a:ext>
                      </a:extLst>
                    </a:blip>
                    <a:srcRect t="6697"/>
                    <a:stretch/>
                  </pic:blipFill>
                  <pic:spPr bwMode="auto">
                    <a:xfrm>
                      <a:off x="0" y="0"/>
                      <a:ext cx="5803176" cy="4059743"/>
                    </a:xfrm>
                    <a:prstGeom prst="rect">
                      <a:avLst/>
                    </a:prstGeom>
                    <a:ln>
                      <a:noFill/>
                    </a:ln>
                    <a:extLst>
                      <a:ext uri="{53640926-AAD7-44D8-BBD7-CCE9431645EC}">
                        <a14:shadowObscured xmlns:a14="http://schemas.microsoft.com/office/drawing/2010/main"/>
                      </a:ext>
                    </a:extLst>
                  </pic:spPr>
                </pic:pic>
              </a:graphicData>
            </a:graphic>
          </wp:inline>
        </w:drawing>
      </w:r>
    </w:p>
    <w:p w14:paraId="37EA85ED" w14:textId="2BA308AE" w:rsidR="00EF771F" w:rsidRPr="00632BFB" w:rsidRDefault="00EF771F" w:rsidP="00EF771F">
      <w:pPr>
        <w:rPr>
          <w:sz w:val="20"/>
          <w:szCs w:val="24"/>
        </w:rPr>
      </w:pPr>
      <w:r w:rsidRPr="00632BFB">
        <w:rPr>
          <w:b/>
          <w:sz w:val="20"/>
          <w:szCs w:val="24"/>
        </w:rPr>
        <w:t>Figure S.</w:t>
      </w:r>
      <w:r>
        <w:rPr>
          <w:b/>
          <w:sz w:val="20"/>
          <w:szCs w:val="24"/>
        </w:rPr>
        <w:t>2</w:t>
      </w:r>
      <w:r w:rsidRPr="00632BFB">
        <w:rPr>
          <w:sz w:val="20"/>
          <w:szCs w:val="24"/>
        </w:rPr>
        <w:t xml:space="preserve">: </w:t>
      </w:r>
      <w:r w:rsidR="00BF5A3A">
        <w:rPr>
          <w:sz w:val="20"/>
          <w:szCs w:val="24"/>
        </w:rPr>
        <w:t xml:space="preserve">Example of ensemble construction for Romanian maize production </w:t>
      </w:r>
      <w:r w:rsidR="00592453">
        <w:rPr>
          <w:sz w:val="20"/>
          <w:szCs w:val="24"/>
        </w:rPr>
        <w:t>anomalies (compared to mean of 1981-2010)</w:t>
      </w:r>
      <w:r w:rsidR="00BF5A3A">
        <w:rPr>
          <w:sz w:val="20"/>
          <w:szCs w:val="24"/>
        </w:rPr>
        <w:t xml:space="preserve">, including </w:t>
      </w:r>
      <w:r w:rsidR="00592453">
        <w:rPr>
          <w:sz w:val="20"/>
          <w:szCs w:val="24"/>
        </w:rPr>
        <w:t xml:space="preserve">detrended FAO observations and various GGCM/CFD simulation ensemble sets evaluated in this study.  </w:t>
      </w:r>
      <w:r w:rsidR="00BF5A3A">
        <w:rPr>
          <w:sz w:val="20"/>
          <w:szCs w:val="24"/>
        </w:rPr>
        <w:t xml:space="preserve">  </w:t>
      </w:r>
    </w:p>
    <w:p w14:paraId="3B209AB5" w14:textId="77777777" w:rsidR="00EF771F" w:rsidRDefault="00EF771F" w:rsidP="00EF771F">
      <w:pPr>
        <w:spacing w:line="480" w:lineRule="auto"/>
        <w:jc w:val="both"/>
        <w:rPr>
          <w:szCs w:val="24"/>
        </w:rPr>
      </w:pPr>
    </w:p>
    <w:p w14:paraId="35956F78" w14:textId="1381378F" w:rsidR="00C4674C" w:rsidRPr="00982CB5" w:rsidRDefault="00C4674C" w:rsidP="00AC23E3">
      <w:pPr>
        <w:spacing w:line="480" w:lineRule="auto"/>
        <w:rPr>
          <w:b/>
          <w:bCs/>
        </w:rPr>
      </w:pPr>
      <w:r w:rsidRPr="00982CB5">
        <w:rPr>
          <w:b/>
          <w:bCs/>
        </w:rPr>
        <w:t>S</w:t>
      </w:r>
      <w:r w:rsidR="009A32BE" w:rsidRPr="00982CB5">
        <w:rPr>
          <w:b/>
          <w:bCs/>
        </w:rPr>
        <w:t>6</w:t>
      </w:r>
      <w:r w:rsidRPr="00982CB5">
        <w:rPr>
          <w:b/>
          <w:bCs/>
        </w:rPr>
        <w:t xml:space="preserve">. </w:t>
      </w:r>
      <w:r w:rsidR="00982CB5" w:rsidRPr="00982CB5">
        <w:rPr>
          <w:b/>
        </w:rPr>
        <w:t>Relative bias of climatic forcing datasets</w:t>
      </w:r>
      <w:r w:rsidR="00982CB5" w:rsidRPr="00982CB5">
        <w:rPr>
          <w:b/>
          <w:bCs/>
        </w:rPr>
        <w:t xml:space="preserve"> </w:t>
      </w:r>
    </w:p>
    <w:p w14:paraId="4305E348" w14:textId="63C2144C" w:rsidR="00C4674C" w:rsidRPr="00982CB5" w:rsidRDefault="00982CB5" w:rsidP="00AC23E3">
      <w:pPr>
        <w:spacing w:line="480" w:lineRule="auto"/>
        <w:rPr>
          <w:bCs/>
        </w:rPr>
      </w:pPr>
      <w:r>
        <w:rPr>
          <w:bCs/>
        </w:rPr>
        <w:t xml:space="preserve">Figure 1 shows the </w:t>
      </w:r>
      <w:r w:rsidR="0044574A" w:rsidRPr="0044574A">
        <w:rPr>
          <w:bCs/>
          <w:i/>
        </w:rPr>
        <w:t>CFD-all</w:t>
      </w:r>
      <w:r w:rsidR="0044574A">
        <w:rPr>
          <w:bCs/>
        </w:rPr>
        <w:t xml:space="preserve"> </w:t>
      </w:r>
      <w:r>
        <w:rPr>
          <w:bCs/>
        </w:rPr>
        <w:t xml:space="preserve">ensemble mean rainfed maize season </w:t>
      </w:r>
      <w:r w:rsidR="0044574A">
        <w:rPr>
          <w:bCs/>
        </w:rPr>
        <w:t xml:space="preserve">(left column) </w:t>
      </w:r>
      <w:r>
        <w:rPr>
          <w:bCs/>
        </w:rPr>
        <w:t xml:space="preserve">and relative </w:t>
      </w:r>
      <w:r w:rsidR="00F73B5D">
        <w:rPr>
          <w:bCs/>
        </w:rPr>
        <w:t xml:space="preserve">deviations </w:t>
      </w:r>
      <w:r>
        <w:rPr>
          <w:bCs/>
        </w:rPr>
        <w:t>for the two most commonly simulated CFDs (</w:t>
      </w:r>
      <w:proofErr w:type="spellStart"/>
      <w:r>
        <w:rPr>
          <w:bCs/>
        </w:rPr>
        <w:t>AgMERRA</w:t>
      </w:r>
      <w:proofErr w:type="spellEnd"/>
      <w:r>
        <w:rPr>
          <w:bCs/>
        </w:rPr>
        <w:t xml:space="preserve"> and </w:t>
      </w:r>
      <w:proofErr w:type="spellStart"/>
      <w:r>
        <w:rPr>
          <w:bCs/>
        </w:rPr>
        <w:t>WFDEIgpcc</w:t>
      </w:r>
      <w:proofErr w:type="spellEnd"/>
      <w:r>
        <w:rPr>
          <w:bCs/>
        </w:rPr>
        <w:t xml:space="preserve">) for mean temperature, precipitation, and solar radiation, as well as extreme heat, rainy day, and heavy rainfall day metrics.  </w:t>
      </w:r>
      <w:r w:rsidRPr="00620EFA">
        <w:rPr>
          <w:b/>
          <w:bCs/>
        </w:rPr>
        <w:t>Figures S.</w:t>
      </w:r>
      <w:r w:rsidR="00EC5EB4" w:rsidRPr="00620EFA">
        <w:rPr>
          <w:b/>
          <w:bCs/>
        </w:rPr>
        <w:t>3</w:t>
      </w:r>
      <w:r w:rsidRPr="00620EFA">
        <w:rPr>
          <w:b/>
          <w:bCs/>
        </w:rPr>
        <w:t>-S.</w:t>
      </w:r>
      <w:r w:rsidR="00EC5EB4">
        <w:rPr>
          <w:b/>
          <w:bCs/>
        </w:rPr>
        <w:t>5</w:t>
      </w:r>
      <w:r>
        <w:rPr>
          <w:bCs/>
        </w:rPr>
        <w:t xml:space="preserve"> show corresponding bias maps </w:t>
      </w:r>
      <w:r w:rsidR="0044574A">
        <w:rPr>
          <w:bCs/>
        </w:rPr>
        <w:t xml:space="preserve">(relative to </w:t>
      </w:r>
      <w:r w:rsidR="0044574A" w:rsidRPr="0044574A">
        <w:rPr>
          <w:bCs/>
          <w:i/>
        </w:rPr>
        <w:t>CFD-all</w:t>
      </w:r>
      <w:r w:rsidR="0044574A">
        <w:rPr>
          <w:bCs/>
        </w:rPr>
        <w:t xml:space="preserve">) </w:t>
      </w:r>
      <w:r>
        <w:rPr>
          <w:bCs/>
        </w:rPr>
        <w:t>for the other CFDs analyzed within this study.</w:t>
      </w:r>
      <w:r w:rsidR="00F73B5D">
        <w:rPr>
          <w:bCs/>
        </w:rPr>
        <w:t xml:space="preserve">  We include the W5E5 climatic forcing dataset in Figure S.5 as this CFD is the basis of GGCMI Phase 3 simulations.  </w:t>
      </w:r>
    </w:p>
    <w:p w14:paraId="4B181B26" w14:textId="77777777" w:rsidR="00982CB5" w:rsidRDefault="00982CB5" w:rsidP="00AC23E3">
      <w:pPr>
        <w:jc w:val="both"/>
        <w:rPr>
          <w:b/>
          <w:szCs w:val="24"/>
        </w:rPr>
      </w:pPr>
    </w:p>
    <w:p w14:paraId="6D9E692A" w14:textId="4A475045" w:rsidR="005D2444" w:rsidRDefault="00CA5747" w:rsidP="00AC23E3">
      <w:pPr>
        <w:jc w:val="both"/>
        <w:rPr>
          <w:b/>
          <w:szCs w:val="24"/>
        </w:rPr>
      </w:pPr>
      <w:r>
        <w:rPr>
          <w:b/>
          <w:noProof/>
          <w:szCs w:val="24"/>
        </w:rPr>
        <w:lastRenderedPageBreak/>
        <w:drawing>
          <wp:inline distT="0" distB="0" distL="0" distR="0" wp14:anchorId="3D117D44" wp14:editId="4FE38AE3">
            <wp:extent cx="5893806" cy="72828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4">
                      <a:extLst>
                        <a:ext uri="{28A0092B-C50C-407E-A947-70E740481C1C}">
                          <a14:useLocalDpi xmlns:a14="http://schemas.microsoft.com/office/drawing/2010/main" val="0"/>
                        </a:ext>
                      </a:extLst>
                    </a:blip>
                    <a:srcRect r="3798"/>
                    <a:stretch/>
                  </pic:blipFill>
                  <pic:spPr bwMode="auto">
                    <a:xfrm>
                      <a:off x="0" y="0"/>
                      <a:ext cx="5893823" cy="7282836"/>
                    </a:xfrm>
                    <a:prstGeom prst="rect">
                      <a:avLst/>
                    </a:prstGeom>
                    <a:noFill/>
                    <a:ln>
                      <a:noFill/>
                    </a:ln>
                    <a:extLst>
                      <a:ext uri="{53640926-AAD7-44D8-BBD7-CCE9431645EC}">
                        <a14:shadowObscured xmlns:a14="http://schemas.microsoft.com/office/drawing/2010/main"/>
                      </a:ext>
                    </a:extLst>
                  </pic:spPr>
                </pic:pic>
              </a:graphicData>
            </a:graphic>
          </wp:inline>
        </w:drawing>
      </w:r>
    </w:p>
    <w:p w14:paraId="4D88A957" w14:textId="53AC20F0" w:rsidR="00D66F65" w:rsidRPr="00632BFB" w:rsidRDefault="00D66F65" w:rsidP="00AC23E3">
      <w:pPr>
        <w:jc w:val="both"/>
        <w:rPr>
          <w:sz w:val="20"/>
          <w:szCs w:val="24"/>
        </w:rPr>
      </w:pPr>
      <w:r w:rsidRPr="00632BFB">
        <w:rPr>
          <w:b/>
          <w:sz w:val="20"/>
          <w:szCs w:val="24"/>
        </w:rPr>
        <w:t>Figure S.</w:t>
      </w:r>
      <w:r w:rsidR="00A32E8C">
        <w:rPr>
          <w:b/>
          <w:sz w:val="20"/>
          <w:szCs w:val="24"/>
        </w:rPr>
        <w:t>3</w:t>
      </w:r>
      <w:r w:rsidRPr="00632BFB">
        <w:rPr>
          <w:sz w:val="20"/>
          <w:szCs w:val="24"/>
        </w:rPr>
        <w:t xml:space="preserve">: Extension of Figure 1 for additional climatic forcing datasets (CFDs).  Rainfed maize growing season </w:t>
      </w:r>
      <w:r w:rsidR="00F73B5D">
        <w:rPr>
          <w:sz w:val="20"/>
          <w:szCs w:val="24"/>
        </w:rPr>
        <w:t xml:space="preserve">deviation </w:t>
      </w:r>
      <w:r w:rsidR="00BD72DB">
        <w:rPr>
          <w:sz w:val="20"/>
          <w:szCs w:val="24"/>
        </w:rPr>
        <w:t xml:space="preserve">(1981-2010) </w:t>
      </w:r>
      <w:r w:rsidRPr="00632BFB">
        <w:rPr>
          <w:sz w:val="20"/>
          <w:szCs w:val="24"/>
        </w:rPr>
        <w:t xml:space="preserve">compared to </w:t>
      </w:r>
      <w:r w:rsidRPr="00632BFB">
        <w:rPr>
          <w:i/>
          <w:sz w:val="20"/>
          <w:szCs w:val="24"/>
        </w:rPr>
        <w:t>CFD-all</w:t>
      </w:r>
      <w:r w:rsidRPr="00632BFB">
        <w:rPr>
          <w:sz w:val="20"/>
          <w:szCs w:val="24"/>
        </w:rPr>
        <w:t xml:space="preserve"> mean for (left) </w:t>
      </w:r>
      <w:proofErr w:type="spellStart"/>
      <w:r w:rsidRPr="00632BFB">
        <w:rPr>
          <w:sz w:val="20"/>
          <w:szCs w:val="24"/>
        </w:rPr>
        <w:t>AgCFSR</w:t>
      </w:r>
      <w:proofErr w:type="spellEnd"/>
      <w:r w:rsidRPr="00632BFB">
        <w:rPr>
          <w:sz w:val="20"/>
          <w:szCs w:val="24"/>
        </w:rPr>
        <w:t xml:space="preserve">, (center) CFSR, and (right) ERAI. </w:t>
      </w:r>
      <w:r w:rsidR="00E95AEC" w:rsidRPr="00632BFB">
        <w:rPr>
          <w:sz w:val="20"/>
          <w:szCs w:val="24"/>
        </w:rPr>
        <w:t xml:space="preserve">From top to bottom, rows are </w:t>
      </w:r>
      <w:r w:rsidR="00E95AEC">
        <w:rPr>
          <w:sz w:val="20"/>
          <w:szCs w:val="24"/>
        </w:rPr>
        <w:t xml:space="preserve">deviations in </w:t>
      </w:r>
      <w:r w:rsidR="00E95AEC" w:rsidRPr="00632BFB">
        <w:rPr>
          <w:sz w:val="20"/>
          <w:szCs w:val="24"/>
        </w:rPr>
        <w:t>growing season mean temperature</w:t>
      </w:r>
      <w:r w:rsidR="00E95AEC">
        <w:rPr>
          <w:sz w:val="20"/>
          <w:szCs w:val="24"/>
        </w:rPr>
        <w:t xml:space="preserve"> (℃)</w:t>
      </w:r>
      <w:r w:rsidR="00E95AEC" w:rsidRPr="00632BFB">
        <w:rPr>
          <w:sz w:val="20"/>
          <w:szCs w:val="24"/>
        </w:rPr>
        <w:t>, mean precipitation</w:t>
      </w:r>
      <w:r w:rsidR="00E95AEC">
        <w:rPr>
          <w:sz w:val="20"/>
          <w:szCs w:val="24"/>
        </w:rPr>
        <w:t xml:space="preserve"> (%)</w:t>
      </w:r>
      <w:r w:rsidR="00E95AEC" w:rsidRPr="00632BFB">
        <w:rPr>
          <w:sz w:val="20"/>
          <w:szCs w:val="24"/>
        </w:rPr>
        <w:t>, mean solar radiation</w:t>
      </w:r>
      <w:r w:rsidR="00E95AEC">
        <w:rPr>
          <w:sz w:val="20"/>
          <w:szCs w:val="24"/>
        </w:rPr>
        <w:t xml:space="preserve"> (MJ m</w:t>
      </w:r>
      <w:r w:rsidR="00E95AEC" w:rsidRPr="009C0797">
        <w:rPr>
          <w:sz w:val="20"/>
          <w:szCs w:val="24"/>
          <w:vertAlign w:val="superscript"/>
        </w:rPr>
        <w:t>-2</w:t>
      </w:r>
      <w:r w:rsidR="00E95AEC">
        <w:rPr>
          <w:sz w:val="20"/>
          <w:szCs w:val="24"/>
        </w:rPr>
        <w:t xml:space="preserve"> day</w:t>
      </w:r>
      <w:r w:rsidR="00E95AEC" w:rsidRPr="009C0797">
        <w:rPr>
          <w:sz w:val="20"/>
          <w:szCs w:val="24"/>
          <w:vertAlign w:val="superscript"/>
        </w:rPr>
        <w:t>-1</w:t>
      </w:r>
      <w:r w:rsidR="00E95AEC">
        <w:rPr>
          <w:sz w:val="20"/>
          <w:szCs w:val="24"/>
        </w:rPr>
        <w:t>)</w:t>
      </w:r>
      <w:r w:rsidR="00E95AEC" w:rsidRPr="00632BFB">
        <w:rPr>
          <w:sz w:val="20"/>
          <w:szCs w:val="24"/>
        </w:rPr>
        <w:t xml:space="preserve">, mean number of days where </w:t>
      </w:r>
      <w:proofErr w:type="spellStart"/>
      <w:r w:rsidR="00E95AEC" w:rsidRPr="00632BFB">
        <w:rPr>
          <w:sz w:val="20"/>
          <w:szCs w:val="24"/>
        </w:rPr>
        <w:t>Tmax</w:t>
      </w:r>
      <w:proofErr w:type="spellEnd"/>
      <w:r w:rsidR="003A09A9">
        <w:rPr>
          <w:sz w:val="20"/>
          <w:szCs w:val="24"/>
        </w:rPr>
        <w:t xml:space="preserve"> </w:t>
      </w:r>
      <w:r w:rsidR="00E95AEC" w:rsidRPr="00632BFB">
        <w:rPr>
          <w:sz w:val="20"/>
          <w:szCs w:val="24"/>
        </w:rPr>
        <w:t>&gt;</w:t>
      </w:r>
      <w:r w:rsidR="003A09A9">
        <w:rPr>
          <w:sz w:val="20"/>
          <w:szCs w:val="24"/>
        </w:rPr>
        <w:t xml:space="preserve"> </w:t>
      </w:r>
      <w:r w:rsidR="00E95AEC" w:rsidRPr="00632BFB">
        <w:rPr>
          <w:sz w:val="20"/>
          <w:szCs w:val="24"/>
        </w:rPr>
        <w:t>35</w:t>
      </w:r>
      <w:r w:rsidR="003A09A9">
        <w:rPr>
          <w:sz w:val="20"/>
          <w:szCs w:val="24"/>
        </w:rPr>
        <w:t xml:space="preserve"> </w:t>
      </w:r>
      <w:r w:rsidR="00E95AEC" w:rsidRPr="00632BFB">
        <w:rPr>
          <w:rFonts w:ascii="Cambria Math" w:hAnsi="Cambria Math"/>
          <w:sz w:val="20"/>
          <w:szCs w:val="24"/>
        </w:rPr>
        <w:t>°</w:t>
      </w:r>
      <w:r w:rsidR="00E95AEC" w:rsidRPr="00632BFB">
        <w:rPr>
          <w:sz w:val="20"/>
          <w:szCs w:val="24"/>
        </w:rPr>
        <w:t>C, mean number of days where P</w:t>
      </w:r>
      <w:r w:rsidR="003A09A9">
        <w:rPr>
          <w:sz w:val="20"/>
          <w:szCs w:val="24"/>
        </w:rPr>
        <w:t xml:space="preserve"> </w:t>
      </w:r>
      <w:r w:rsidR="00E95AEC" w:rsidRPr="00632BFB">
        <w:rPr>
          <w:sz w:val="20"/>
          <w:szCs w:val="24"/>
        </w:rPr>
        <w:t>&gt;</w:t>
      </w:r>
      <w:r w:rsidR="003A09A9">
        <w:rPr>
          <w:sz w:val="20"/>
          <w:szCs w:val="24"/>
        </w:rPr>
        <w:t xml:space="preserve"> </w:t>
      </w:r>
      <w:r w:rsidR="00E95AEC" w:rsidRPr="00632BFB">
        <w:rPr>
          <w:sz w:val="20"/>
          <w:szCs w:val="24"/>
        </w:rPr>
        <w:t>0</w:t>
      </w:r>
      <w:r w:rsidR="003A09A9">
        <w:rPr>
          <w:sz w:val="20"/>
          <w:szCs w:val="24"/>
        </w:rPr>
        <w:t xml:space="preserve"> </w:t>
      </w:r>
      <w:r w:rsidR="00E95AEC" w:rsidRPr="00632BFB">
        <w:rPr>
          <w:sz w:val="20"/>
          <w:szCs w:val="24"/>
        </w:rPr>
        <w:t>mm/day, mean number of days where P</w:t>
      </w:r>
      <w:r w:rsidR="003A09A9">
        <w:rPr>
          <w:sz w:val="20"/>
          <w:szCs w:val="24"/>
        </w:rPr>
        <w:t xml:space="preserve"> </w:t>
      </w:r>
      <w:r w:rsidR="00E95AEC" w:rsidRPr="00632BFB">
        <w:rPr>
          <w:sz w:val="20"/>
          <w:szCs w:val="24"/>
        </w:rPr>
        <w:t>&gt;</w:t>
      </w:r>
      <w:r w:rsidR="003A09A9">
        <w:rPr>
          <w:sz w:val="20"/>
          <w:szCs w:val="24"/>
        </w:rPr>
        <w:t xml:space="preserve"> </w:t>
      </w:r>
      <w:r w:rsidR="00E95AEC" w:rsidRPr="00632BFB">
        <w:rPr>
          <w:sz w:val="20"/>
          <w:szCs w:val="24"/>
        </w:rPr>
        <w:t>20</w:t>
      </w:r>
      <w:r w:rsidR="003A09A9">
        <w:rPr>
          <w:sz w:val="20"/>
          <w:szCs w:val="24"/>
        </w:rPr>
        <w:t xml:space="preserve"> </w:t>
      </w:r>
      <w:r w:rsidR="00E95AEC" w:rsidRPr="00632BFB">
        <w:rPr>
          <w:sz w:val="20"/>
          <w:szCs w:val="24"/>
        </w:rPr>
        <w:t xml:space="preserve">mm/day.  </w:t>
      </w:r>
    </w:p>
    <w:p w14:paraId="283907DE" w14:textId="1245D6E9" w:rsidR="001C41C0" w:rsidRDefault="001C41C0" w:rsidP="00AC23E3">
      <w:pPr>
        <w:jc w:val="both"/>
        <w:rPr>
          <w:b/>
          <w:szCs w:val="24"/>
        </w:rPr>
      </w:pPr>
    </w:p>
    <w:p w14:paraId="4BEA664B" w14:textId="7932BDE8" w:rsidR="00F73B5D" w:rsidRDefault="00D11BE7" w:rsidP="00AC23E3">
      <w:pPr>
        <w:jc w:val="both"/>
        <w:rPr>
          <w:b/>
          <w:szCs w:val="24"/>
        </w:rPr>
      </w:pPr>
      <w:r>
        <w:rPr>
          <w:b/>
          <w:noProof/>
          <w:szCs w:val="24"/>
        </w:rPr>
        <w:lastRenderedPageBreak/>
        <w:drawing>
          <wp:inline distT="0" distB="0" distL="0" distR="0" wp14:anchorId="3589A16E" wp14:editId="36AD9A0E">
            <wp:extent cx="5821378" cy="7175500"/>
            <wp:effectExtent l="0" t="0" r="825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5">
                      <a:extLst>
                        <a:ext uri="{28A0092B-C50C-407E-A947-70E740481C1C}">
                          <a14:useLocalDpi xmlns:a14="http://schemas.microsoft.com/office/drawing/2010/main" val="0"/>
                        </a:ext>
                      </a:extLst>
                    </a:blip>
                    <a:srcRect r="3536"/>
                    <a:stretch/>
                  </pic:blipFill>
                  <pic:spPr bwMode="auto">
                    <a:xfrm>
                      <a:off x="0" y="0"/>
                      <a:ext cx="5821649" cy="7175834"/>
                    </a:xfrm>
                    <a:prstGeom prst="rect">
                      <a:avLst/>
                    </a:prstGeom>
                    <a:noFill/>
                    <a:ln>
                      <a:noFill/>
                    </a:ln>
                    <a:extLst>
                      <a:ext uri="{53640926-AAD7-44D8-BBD7-CCE9431645EC}">
                        <a14:shadowObscured xmlns:a14="http://schemas.microsoft.com/office/drawing/2010/main"/>
                      </a:ext>
                    </a:extLst>
                  </pic:spPr>
                </pic:pic>
              </a:graphicData>
            </a:graphic>
          </wp:inline>
        </w:drawing>
      </w:r>
    </w:p>
    <w:p w14:paraId="0ED55868" w14:textId="17515228" w:rsidR="00D66F65" w:rsidRPr="00632BFB" w:rsidRDefault="00D66F65" w:rsidP="00AC23E3">
      <w:pPr>
        <w:jc w:val="both"/>
        <w:rPr>
          <w:sz w:val="20"/>
          <w:szCs w:val="24"/>
        </w:rPr>
      </w:pPr>
      <w:r w:rsidRPr="00632BFB">
        <w:rPr>
          <w:b/>
          <w:sz w:val="20"/>
          <w:szCs w:val="24"/>
        </w:rPr>
        <w:t>Figure S.</w:t>
      </w:r>
      <w:r w:rsidR="00A32E8C">
        <w:rPr>
          <w:b/>
          <w:sz w:val="20"/>
          <w:szCs w:val="24"/>
        </w:rPr>
        <w:t>4</w:t>
      </w:r>
      <w:r w:rsidRPr="00632BFB">
        <w:rPr>
          <w:sz w:val="20"/>
          <w:szCs w:val="24"/>
        </w:rPr>
        <w:t xml:space="preserve">: Extension of Figure 1 for additional climatic forcing datasets (CFDs).  Rainfed maize growing season </w:t>
      </w:r>
      <w:r w:rsidR="00F73B5D">
        <w:rPr>
          <w:sz w:val="20"/>
          <w:szCs w:val="24"/>
        </w:rPr>
        <w:t>deviat</w:t>
      </w:r>
      <w:r w:rsidR="00BD72DB">
        <w:rPr>
          <w:sz w:val="20"/>
          <w:szCs w:val="24"/>
        </w:rPr>
        <w:t>i</w:t>
      </w:r>
      <w:r w:rsidR="00F73B5D">
        <w:rPr>
          <w:sz w:val="20"/>
          <w:szCs w:val="24"/>
        </w:rPr>
        <w:t>on</w:t>
      </w:r>
      <w:r w:rsidR="00F73B5D" w:rsidRPr="00632BFB">
        <w:rPr>
          <w:sz w:val="20"/>
          <w:szCs w:val="24"/>
        </w:rPr>
        <w:t xml:space="preserve"> </w:t>
      </w:r>
      <w:r w:rsidR="00BD72DB">
        <w:rPr>
          <w:sz w:val="20"/>
          <w:szCs w:val="24"/>
        </w:rPr>
        <w:t xml:space="preserve">(1981-2010) </w:t>
      </w:r>
      <w:r w:rsidRPr="00632BFB">
        <w:rPr>
          <w:sz w:val="20"/>
          <w:szCs w:val="24"/>
        </w:rPr>
        <w:t xml:space="preserve">compared to </w:t>
      </w:r>
      <w:r w:rsidRPr="00632BFB">
        <w:rPr>
          <w:i/>
          <w:sz w:val="20"/>
          <w:szCs w:val="24"/>
        </w:rPr>
        <w:t>CFD-all</w:t>
      </w:r>
      <w:r w:rsidRPr="00632BFB">
        <w:rPr>
          <w:sz w:val="20"/>
          <w:szCs w:val="24"/>
        </w:rPr>
        <w:t xml:space="preserve"> mean for (left) GRASP, (center) GSWP3, and (right) PGFv2. </w:t>
      </w:r>
      <w:r w:rsidR="00E95AEC" w:rsidRPr="00632BFB">
        <w:rPr>
          <w:sz w:val="20"/>
          <w:szCs w:val="24"/>
        </w:rPr>
        <w:t xml:space="preserve">From top to bottom, rows are </w:t>
      </w:r>
      <w:r w:rsidR="00E95AEC">
        <w:rPr>
          <w:sz w:val="20"/>
          <w:szCs w:val="24"/>
        </w:rPr>
        <w:t xml:space="preserve">deviations in </w:t>
      </w:r>
      <w:r w:rsidR="00E95AEC" w:rsidRPr="00632BFB">
        <w:rPr>
          <w:sz w:val="20"/>
          <w:szCs w:val="24"/>
        </w:rPr>
        <w:t>growing season mean temperature</w:t>
      </w:r>
      <w:r w:rsidR="00E95AEC">
        <w:rPr>
          <w:sz w:val="20"/>
          <w:szCs w:val="24"/>
        </w:rPr>
        <w:t xml:space="preserve"> (℃)</w:t>
      </w:r>
      <w:r w:rsidR="00E95AEC" w:rsidRPr="00632BFB">
        <w:rPr>
          <w:sz w:val="20"/>
          <w:szCs w:val="24"/>
        </w:rPr>
        <w:t>, mean precipitation</w:t>
      </w:r>
      <w:r w:rsidR="00E95AEC">
        <w:rPr>
          <w:sz w:val="20"/>
          <w:szCs w:val="24"/>
        </w:rPr>
        <w:t xml:space="preserve"> (%)</w:t>
      </w:r>
      <w:r w:rsidR="00E95AEC" w:rsidRPr="00632BFB">
        <w:rPr>
          <w:sz w:val="20"/>
          <w:szCs w:val="24"/>
        </w:rPr>
        <w:t>, mean solar radiation</w:t>
      </w:r>
      <w:r w:rsidR="00E95AEC">
        <w:rPr>
          <w:sz w:val="20"/>
          <w:szCs w:val="24"/>
        </w:rPr>
        <w:t xml:space="preserve"> (MJ m</w:t>
      </w:r>
      <w:r w:rsidR="00E95AEC" w:rsidRPr="009C0797">
        <w:rPr>
          <w:sz w:val="20"/>
          <w:szCs w:val="24"/>
          <w:vertAlign w:val="superscript"/>
        </w:rPr>
        <w:t>-2</w:t>
      </w:r>
      <w:r w:rsidR="00E95AEC">
        <w:rPr>
          <w:sz w:val="20"/>
          <w:szCs w:val="24"/>
        </w:rPr>
        <w:t xml:space="preserve"> day</w:t>
      </w:r>
      <w:r w:rsidR="00E95AEC" w:rsidRPr="009C0797">
        <w:rPr>
          <w:sz w:val="20"/>
          <w:szCs w:val="24"/>
          <w:vertAlign w:val="superscript"/>
        </w:rPr>
        <w:t>-1</w:t>
      </w:r>
      <w:r w:rsidR="00E95AEC">
        <w:rPr>
          <w:sz w:val="20"/>
          <w:szCs w:val="24"/>
        </w:rPr>
        <w:t>)</w:t>
      </w:r>
      <w:r w:rsidR="00E95AEC" w:rsidRPr="00632BFB">
        <w:rPr>
          <w:sz w:val="20"/>
          <w:szCs w:val="24"/>
        </w:rPr>
        <w:t xml:space="preserve">, mean number of days where </w:t>
      </w:r>
      <w:proofErr w:type="spellStart"/>
      <w:r w:rsidR="00E95AEC" w:rsidRPr="00632BFB">
        <w:rPr>
          <w:sz w:val="20"/>
          <w:szCs w:val="24"/>
        </w:rPr>
        <w:t>Tmax</w:t>
      </w:r>
      <w:proofErr w:type="spellEnd"/>
      <w:r w:rsidR="003A09A9">
        <w:rPr>
          <w:sz w:val="20"/>
          <w:szCs w:val="24"/>
        </w:rPr>
        <w:t xml:space="preserve"> </w:t>
      </w:r>
      <w:r w:rsidR="00E95AEC" w:rsidRPr="00632BFB">
        <w:rPr>
          <w:sz w:val="20"/>
          <w:szCs w:val="24"/>
        </w:rPr>
        <w:t>&gt;</w:t>
      </w:r>
      <w:r w:rsidR="003A09A9">
        <w:rPr>
          <w:sz w:val="20"/>
          <w:szCs w:val="24"/>
        </w:rPr>
        <w:t xml:space="preserve"> </w:t>
      </w:r>
      <w:r w:rsidR="00E95AEC" w:rsidRPr="00632BFB">
        <w:rPr>
          <w:sz w:val="20"/>
          <w:szCs w:val="24"/>
        </w:rPr>
        <w:t>35</w:t>
      </w:r>
      <w:r w:rsidR="003A09A9">
        <w:rPr>
          <w:sz w:val="20"/>
          <w:szCs w:val="24"/>
        </w:rPr>
        <w:t xml:space="preserve"> </w:t>
      </w:r>
      <w:r w:rsidR="00E95AEC" w:rsidRPr="00632BFB">
        <w:rPr>
          <w:rFonts w:ascii="Cambria Math" w:hAnsi="Cambria Math"/>
          <w:sz w:val="20"/>
          <w:szCs w:val="24"/>
        </w:rPr>
        <w:t>°</w:t>
      </w:r>
      <w:r w:rsidR="00E95AEC" w:rsidRPr="00632BFB">
        <w:rPr>
          <w:sz w:val="20"/>
          <w:szCs w:val="24"/>
        </w:rPr>
        <w:t>C, mean number of days where P</w:t>
      </w:r>
      <w:r w:rsidR="003A09A9">
        <w:rPr>
          <w:sz w:val="20"/>
          <w:szCs w:val="24"/>
        </w:rPr>
        <w:t xml:space="preserve"> </w:t>
      </w:r>
      <w:r w:rsidR="00E95AEC" w:rsidRPr="00632BFB">
        <w:rPr>
          <w:sz w:val="20"/>
          <w:szCs w:val="24"/>
        </w:rPr>
        <w:t>&gt;</w:t>
      </w:r>
      <w:r w:rsidR="003A09A9">
        <w:rPr>
          <w:sz w:val="20"/>
          <w:szCs w:val="24"/>
        </w:rPr>
        <w:t xml:space="preserve"> </w:t>
      </w:r>
      <w:r w:rsidR="00E95AEC" w:rsidRPr="00632BFB">
        <w:rPr>
          <w:sz w:val="20"/>
          <w:szCs w:val="24"/>
        </w:rPr>
        <w:t>0</w:t>
      </w:r>
      <w:r w:rsidR="003A09A9">
        <w:rPr>
          <w:sz w:val="20"/>
          <w:szCs w:val="24"/>
        </w:rPr>
        <w:t xml:space="preserve"> </w:t>
      </w:r>
      <w:r w:rsidR="00E95AEC" w:rsidRPr="00632BFB">
        <w:rPr>
          <w:sz w:val="20"/>
          <w:szCs w:val="24"/>
        </w:rPr>
        <w:t>mm/day, mean number of days where P</w:t>
      </w:r>
      <w:r w:rsidR="003A09A9">
        <w:rPr>
          <w:sz w:val="20"/>
          <w:szCs w:val="24"/>
        </w:rPr>
        <w:t xml:space="preserve"> </w:t>
      </w:r>
      <w:r w:rsidR="00E95AEC" w:rsidRPr="00632BFB">
        <w:rPr>
          <w:sz w:val="20"/>
          <w:szCs w:val="24"/>
        </w:rPr>
        <w:t>&gt;</w:t>
      </w:r>
      <w:r w:rsidR="003A09A9">
        <w:rPr>
          <w:sz w:val="20"/>
          <w:szCs w:val="24"/>
        </w:rPr>
        <w:t xml:space="preserve"> </w:t>
      </w:r>
      <w:r w:rsidR="00E95AEC" w:rsidRPr="00632BFB">
        <w:rPr>
          <w:sz w:val="20"/>
          <w:szCs w:val="24"/>
        </w:rPr>
        <w:t>20</w:t>
      </w:r>
      <w:r w:rsidR="003A09A9">
        <w:rPr>
          <w:sz w:val="20"/>
          <w:szCs w:val="24"/>
        </w:rPr>
        <w:t xml:space="preserve"> </w:t>
      </w:r>
      <w:r w:rsidR="00E95AEC" w:rsidRPr="00632BFB">
        <w:rPr>
          <w:sz w:val="20"/>
          <w:szCs w:val="24"/>
        </w:rPr>
        <w:t xml:space="preserve">mm/day.  </w:t>
      </w:r>
    </w:p>
    <w:p w14:paraId="547651D0" w14:textId="34172AD0" w:rsidR="001C41C0" w:rsidRDefault="001C41C0" w:rsidP="00AC23E3">
      <w:pPr>
        <w:jc w:val="center"/>
        <w:rPr>
          <w:b/>
          <w:szCs w:val="24"/>
        </w:rPr>
      </w:pPr>
    </w:p>
    <w:p w14:paraId="53451867" w14:textId="30D5C49C" w:rsidR="00D1566B" w:rsidRDefault="00D11BE7" w:rsidP="00AC23E3">
      <w:pPr>
        <w:jc w:val="center"/>
        <w:rPr>
          <w:b/>
          <w:szCs w:val="24"/>
        </w:rPr>
      </w:pPr>
      <w:r>
        <w:rPr>
          <w:b/>
          <w:noProof/>
          <w:szCs w:val="24"/>
        </w:rPr>
        <w:lastRenderedPageBreak/>
        <w:drawing>
          <wp:inline distT="0" distB="0" distL="0" distR="0" wp14:anchorId="64A9F4DC" wp14:editId="2F050C60">
            <wp:extent cx="5830432" cy="71818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6">
                      <a:extLst>
                        <a:ext uri="{28A0092B-C50C-407E-A947-70E740481C1C}">
                          <a14:useLocalDpi xmlns:a14="http://schemas.microsoft.com/office/drawing/2010/main" val="0"/>
                        </a:ext>
                      </a:extLst>
                    </a:blip>
                    <a:srcRect r="3387"/>
                    <a:stretch/>
                  </pic:blipFill>
                  <pic:spPr bwMode="auto">
                    <a:xfrm>
                      <a:off x="0" y="0"/>
                      <a:ext cx="5830603" cy="7182061"/>
                    </a:xfrm>
                    <a:prstGeom prst="rect">
                      <a:avLst/>
                    </a:prstGeom>
                    <a:noFill/>
                    <a:ln>
                      <a:noFill/>
                    </a:ln>
                    <a:extLst>
                      <a:ext uri="{53640926-AAD7-44D8-BBD7-CCE9431645EC}">
                        <a14:shadowObscured xmlns:a14="http://schemas.microsoft.com/office/drawing/2010/main"/>
                      </a:ext>
                    </a:extLst>
                  </pic:spPr>
                </pic:pic>
              </a:graphicData>
            </a:graphic>
          </wp:inline>
        </w:drawing>
      </w:r>
    </w:p>
    <w:p w14:paraId="0F046687" w14:textId="653A21FD" w:rsidR="00D11BE7" w:rsidRDefault="00D66F65" w:rsidP="00D11BE7">
      <w:pPr>
        <w:jc w:val="both"/>
        <w:rPr>
          <w:sz w:val="20"/>
          <w:szCs w:val="24"/>
        </w:rPr>
      </w:pPr>
      <w:r w:rsidRPr="00632BFB">
        <w:rPr>
          <w:b/>
          <w:sz w:val="20"/>
          <w:szCs w:val="24"/>
        </w:rPr>
        <w:t>Figure S.</w:t>
      </w:r>
      <w:r w:rsidR="00A32E8C">
        <w:rPr>
          <w:b/>
          <w:sz w:val="20"/>
          <w:szCs w:val="24"/>
        </w:rPr>
        <w:t>5</w:t>
      </w:r>
      <w:r w:rsidRPr="00632BFB">
        <w:rPr>
          <w:sz w:val="20"/>
          <w:szCs w:val="24"/>
        </w:rPr>
        <w:t xml:space="preserve">: Extension of Figure 1 for additional climatic forcing datasets (CFDs).  Rainfed maize growing season </w:t>
      </w:r>
      <w:r w:rsidR="00F73B5D">
        <w:rPr>
          <w:sz w:val="20"/>
          <w:szCs w:val="24"/>
        </w:rPr>
        <w:t>deviation</w:t>
      </w:r>
      <w:r w:rsidR="00F73B5D" w:rsidRPr="00632BFB">
        <w:rPr>
          <w:sz w:val="20"/>
          <w:szCs w:val="24"/>
        </w:rPr>
        <w:t xml:space="preserve"> </w:t>
      </w:r>
      <w:r w:rsidR="00BD72DB">
        <w:rPr>
          <w:sz w:val="20"/>
          <w:szCs w:val="24"/>
        </w:rPr>
        <w:t xml:space="preserve">(1981-2010) </w:t>
      </w:r>
      <w:r w:rsidRPr="00632BFB">
        <w:rPr>
          <w:sz w:val="20"/>
          <w:szCs w:val="24"/>
        </w:rPr>
        <w:t xml:space="preserve">compared to </w:t>
      </w:r>
      <w:r w:rsidRPr="00632BFB">
        <w:rPr>
          <w:i/>
          <w:sz w:val="20"/>
          <w:szCs w:val="24"/>
        </w:rPr>
        <w:t>CFD-all</w:t>
      </w:r>
      <w:r w:rsidRPr="00632BFB">
        <w:rPr>
          <w:sz w:val="20"/>
          <w:szCs w:val="24"/>
        </w:rPr>
        <w:t xml:space="preserve"> mean for </w:t>
      </w:r>
      <w:r w:rsidR="007E1DBA" w:rsidRPr="00632BFB">
        <w:rPr>
          <w:sz w:val="20"/>
          <w:szCs w:val="24"/>
        </w:rPr>
        <w:t>Princeton (left)</w:t>
      </w:r>
      <w:r w:rsidR="00E95AEC">
        <w:rPr>
          <w:sz w:val="20"/>
          <w:szCs w:val="24"/>
        </w:rPr>
        <w:t xml:space="preserve">, </w:t>
      </w:r>
      <w:proofErr w:type="spellStart"/>
      <w:r w:rsidRPr="00632BFB">
        <w:rPr>
          <w:sz w:val="20"/>
          <w:szCs w:val="24"/>
        </w:rPr>
        <w:t>WFDEIcru</w:t>
      </w:r>
      <w:proofErr w:type="spellEnd"/>
      <w:r w:rsidR="007E1DBA" w:rsidRPr="00632BFB">
        <w:rPr>
          <w:sz w:val="20"/>
          <w:szCs w:val="24"/>
        </w:rPr>
        <w:t xml:space="preserve"> (</w:t>
      </w:r>
      <w:r w:rsidR="00E95AEC">
        <w:rPr>
          <w:sz w:val="20"/>
          <w:szCs w:val="24"/>
        </w:rPr>
        <w:t>center</w:t>
      </w:r>
      <w:r w:rsidR="007E1DBA" w:rsidRPr="00632BFB">
        <w:rPr>
          <w:sz w:val="20"/>
          <w:szCs w:val="24"/>
        </w:rPr>
        <w:t>)</w:t>
      </w:r>
      <w:r w:rsidR="00E95AEC">
        <w:rPr>
          <w:sz w:val="20"/>
          <w:szCs w:val="24"/>
        </w:rPr>
        <w:t xml:space="preserve"> and W5E5 (right)</w:t>
      </w:r>
      <w:r w:rsidRPr="00632BFB">
        <w:rPr>
          <w:sz w:val="20"/>
          <w:szCs w:val="24"/>
        </w:rPr>
        <w:t xml:space="preserve">. From top to bottom, rows are </w:t>
      </w:r>
      <w:r w:rsidR="00E95AEC">
        <w:rPr>
          <w:sz w:val="20"/>
          <w:szCs w:val="24"/>
        </w:rPr>
        <w:t xml:space="preserve">deviations in </w:t>
      </w:r>
      <w:r w:rsidRPr="00632BFB">
        <w:rPr>
          <w:sz w:val="20"/>
          <w:szCs w:val="24"/>
        </w:rPr>
        <w:t>growing season mean temperature</w:t>
      </w:r>
      <w:r w:rsidR="00E95AEC">
        <w:rPr>
          <w:sz w:val="20"/>
          <w:szCs w:val="24"/>
        </w:rPr>
        <w:t xml:space="preserve"> (℃)</w:t>
      </w:r>
      <w:r w:rsidRPr="00632BFB">
        <w:rPr>
          <w:sz w:val="20"/>
          <w:szCs w:val="24"/>
        </w:rPr>
        <w:t>, mean precipitation</w:t>
      </w:r>
      <w:r w:rsidR="00E95AEC">
        <w:rPr>
          <w:sz w:val="20"/>
          <w:szCs w:val="24"/>
        </w:rPr>
        <w:t xml:space="preserve"> (%)</w:t>
      </w:r>
      <w:r w:rsidRPr="00632BFB">
        <w:rPr>
          <w:sz w:val="20"/>
          <w:szCs w:val="24"/>
        </w:rPr>
        <w:t>, mean solar radiation</w:t>
      </w:r>
      <w:r w:rsidR="00E95AEC">
        <w:rPr>
          <w:sz w:val="20"/>
          <w:szCs w:val="24"/>
        </w:rPr>
        <w:t xml:space="preserve"> (MJ m</w:t>
      </w:r>
      <w:r w:rsidR="00E95AEC" w:rsidRPr="00620EFA">
        <w:rPr>
          <w:sz w:val="20"/>
          <w:szCs w:val="24"/>
          <w:vertAlign w:val="superscript"/>
        </w:rPr>
        <w:t>-2</w:t>
      </w:r>
      <w:r w:rsidR="00E95AEC">
        <w:rPr>
          <w:sz w:val="20"/>
          <w:szCs w:val="24"/>
        </w:rPr>
        <w:t xml:space="preserve"> day</w:t>
      </w:r>
      <w:r w:rsidR="00E95AEC" w:rsidRPr="00620EFA">
        <w:rPr>
          <w:sz w:val="20"/>
          <w:szCs w:val="24"/>
          <w:vertAlign w:val="superscript"/>
        </w:rPr>
        <w:t>-1</w:t>
      </w:r>
      <w:r w:rsidR="00E95AEC">
        <w:rPr>
          <w:sz w:val="20"/>
          <w:szCs w:val="24"/>
        </w:rPr>
        <w:t>)</w:t>
      </w:r>
      <w:r w:rsidRPr="00632BFB">
        <w:rPr>
          <w:sz w:val="20"/>
          <w:szCs w:val="24"/>
        </w:rPr>
        <w:t xml:space="preserve">, mean number of days where </w:t>
      </w:r>
      <w:proofErr w:type="spellStart"/>
      <w:r w:rsidRPr="00632BFB">
        <w:rPr>
          <w:sz w:val="20"/>
          <w:szCs w:val="24"/>
        </w:rPr>
        <w:t>Tmax</w:t>
      </w:r>
      <w:proofErr w:type="spellEnd"/>
      <w:r w:rsidR="003A09A9">
        <w:rPr>
          <w:sz w:val="20"/>
          <w:szCs w:val="24"/>
        </w:rPr>
        <w:t xml:space="preserve"> </w:t>
      </w:r>
      <w:r w:rsidRPr="00632BFB">
        <w:rPr>
          <w:sz w:val="20"/>
          <w:szCs w:val="24"/>
        </w:rPr>
        <w:t>&gt;</w:t>
      </w:r>
      <w:r w:rsidR="003A09A9">
        <w:rPr>
          <w:sz w:val="20"/>
          <w:szCs w:val="24"/>
        </w:rPr>
        <w:t xml:space="preserve"> </w:t>
      </w:r>
      <w:r w:rsidRPr="00632BFB">
        <w:rPr>
          <w:sz w:val="20"/>
          <w:szCs w:val="24"/>
        </w:rPr>
        <w:t>35</w:t>
      </w:r>
      <w:r w:rsidR="003A09A9">
        <w:rPr>
          <w:sz w:val="20"/>
          <w:szCs w:val="24"/>
        </w:rPr>
        <w:t xml:space="preserve"> </w:t>
      </w:r>
      <w:r w:rsidRPr="00632BFB">
        <w:rPr>
          <w:rFonts w:ascii="Cambria Math" w:hAnsi="Cambria Math"/>
          <w:sz w:val="20"/>
          <w:szCs w:val="24"/>
        </w:rPr>
        <w:t>°</w:t>
      </w:r>
      <w:r w:rsidRPr="00632BFB">
        <w:rPr>
          <w:sz w:val="20"/>
          <w:szCs w:val="24"/>
        </w:rPr>
        <w:t>C, mean number of days where P</w:t>
      </w:r>
      <w:r w:rsidR="00BF487D">
        <w:rPr>
          <w:sz w:val="20"/>
          <w:szCs w:val="24"/>
        </w:rPr>
        <w:t xml:space="preserve"> </w:t>
      </w:r>
      <w:r w:rsidRPr="00632BFB">
        <w:rPr>
          <w:sz w:val="20"/>
          <w:szCs w:val="24"/>
        </w:rPr>
        <w:t>&gt;</w:t>
      </w:r>
      <w:r w:rsidR="00BF487D">
        <w:rPr>
          <w:sz w:val="20"/>
          <w:szCs w:val="24"/>
        </w:rPr>
        <w:t xml:space="preserve"> </w:t>
      </w:r>
      <w:r w:rsidRPr="00632BFB">
        <w:rPr>
          <w:sz w:val="20"/>
          <w:szCs w:val="24"/>
        </w:rPr>
        <w:t>0</w:t>
      </w:r>
      <w:r w:rsidR="00BF487D">
        <w:rPr>
          <w:sz w:val="20"/>
          <w:szCs w:val="24"/>
        </w:rPr>
        <w:t xml:space="preserve"> </w:t>
      </w:r>
      <w:r w:rsidRPr="00632BFB">
        <w:rPr>
          <w:sz w:val="20"/>
          <w:szCs w:val="24"/>
        </w:rPr>
        <w:t>mm/day, mean number of days where P</w:t>
      </w:r>
      <w:r w:rsidR="00BF487D">
        <w:rPr>
          <w:sz w:val="20"/>
          <w:szCs w:val="24"/>
        </w:rPr>
        <w:t xml:space="preserve"> </w:t>
      </w:r>
      <w:r w:rsidRPr="00632BFB">
        <w:rPr>
          <w:sz w:val="20"/>
          <w:szCs w:val="24"/>
        </w:rPr>
        <w:t>&gt;</w:t>
      </w:r>
      <w:r w:rsidR="00BF487D">
        <w:rPr>
          <w:sz w:val="20"/>
          <w:szCs w:val="24"/>
        </w:rPr>
        <w:t xml:space="preserve"> </w:t>
      </w:r>
      <w:r w:rsidRPr="00632BFB">
        <w:rPr>
          <w:sz w:val="20"/>
          <w:szCs w:val="24"/>
        </w:rPr>
        <w:t>20</w:t>
      </w:r>
      <w:r w:rsidR="00BF487D">
        <w:rPr>
          <w:sz w:val="20"/>
          <w:szCs w:val="24"/>
        </w:rPr>
        <w:t xml:space="preserve"> </w:t>
      </w:r>
      <w:r w:rsidRPr="00632BFB">
        <w:rPr>
          <w:sz w:val="20"/>
          <w:szCs w:val="24"/>
        </w:rPr>
        <w:t xml:space="preserve">mm/day. </w:t>
      </w:r>
      <w:r w:rsidR="007E1DBA" w:rsidRPr="00632BFB">
        <w:rPr>
          <w:sz w:val="20"/>
          <w:szCs w:val="24"/>
        </w:rPr>
        <w:t xml:space="preserve"> Checkerboard pattern in Princeton #</w:t>
      </w:r>
      <w:r w:rsidR="00BF487D">
        <w:rPr>
          <w:sz w:val="20"/>
          <w:szCs w:val="24"/>
        </w:rPr>
        <w:t xml:space="preserve"> </w:t>
      </w:r>
      <w:r w:rsidR="007E1DBA" w:rsidRPr="00632BFB">
        <w:rPr>
          <w:sz w:val="20"/>
          <w:szCs w:val="24"/>
        </w:rPr>
        <w:t>days above P</w:t>
      </w:r>
      <w:r w:rsidR="00BF487D">
        <w:rPr>
          <w:sz w:val="20"/>
          <w:szCs w:val="24"/>
        </w:rPr>
        <w:t xml:space="preserve"> </w:t>
      </w:r>
      <w:r w:rsidR="007E1DBA" w:rsidRPr="00632BFB">
        <w:rPr>
          <w:sz w:val="20"/>
          <w:szCs w:val="24"/>
        </w:rPr>
        <w:t>&gt;</w:t>
      </w:r>
      <w:r w:rsidR="00BF487D">
        <w:rPr>
          <w:sz w:val="20"/>
          <w:szCs w:val="24"/>
        </w:rPr>
        <w:t xml:space="preserve"> </w:t>
      </w:r>
      <w:r w:rsidR="007E1DBA" w:rsidRPr="00632BFB">
        <w:rPr>
          <w:sz w:val="20"/>
          <w:szCs w:val="24"/>
        </w:rPr>
        <w:t>0</w:t>
      </w:r>
      <w:r w:rsidR="00BF487D">
        <w:rPr>
          <w:sz w:val="20"/>
          <w:szCs w:val="24"/>
        </w:rPr>
        <w:t xml:space="preserve"> </w:t>
      </w:r>
      <w:r w:rsidR="007E1DBA" w:rsidRPr="00632BFB">
        <w:rPr>
          <w:sz w:val="20"/>
          <w:szCs w:val="24"/>
        </w:rPr>
        <w:t>mm/day appears to be a result of re</w:t>
      </w:r>
      <w:r w:rsidR="00237E75">
        <w:rPr>
          <w:sz w:val="20"/>
          <w:szCs w:val="24"/>
        </w:rPr>
        <w:t>-</w:t>
      </w:r>
      <w:r w:rsidR="007E1DBA" w:rsidRPr="00632BFB">
        <w:rPr>
          <w:sz w:val="20"/>
          <w:szCs w:val="24"/>
        </w:rPr>
        <w:t>gridding to GGCMI 0.5˚ x 0.5˚ resolution.</w:t>
      </w:r>
    </w:p>
    <w:p w14:paraId="4A004DEF" w14:textId="7B4E89AB" w:rsidR="00632BFB" w:rsidRPr="00D11BE7" w:rsidRDefault="00632BFB" w:rsidP="00D11BE7">
      <w:pPr>
        <w:jc w:val="both"/>
        <w:rPr>
          <w:sz w:val="20"/>
          <w:szCs w:val="24"/>
        </w:rPr>
      </w:pPr>
      <w:r>
        <w:rPr>
          <w:b/>
          <w:bCs/>
        </w:rPr>
        <w:br w:type="page"/>
      </w:r>
    </w:p>
    <w:p w14:paraId="15C5A7DB" w14:textId="4272D273" w:rsidR="00F159AC" w:rsidRDefault="00F0066C" w:rsidP="00AC23E3">
      <w:pPr>
        <w:spacing w:line="480" w:lineRule="auto"/>
        <w:rPr>
          <w:b/>
          <w:bCs/>
        </w:rPr>
      </w:pPr>
      <w:r>
        <w:rPr>
          <w:b/>
          <w:bCs/>
        </w:rPr>
        <w:lastRenderedPageBreak/>
        <w:t>S</w:t>
      </w:r>
      <w:r w:rsidR="007F5C9A">
        <w:rPr>
          <w:b/>
          <w:bCs/>
        </w:rPr>
        <w:t>7</w:t>
      </w:r>
      <w:r>
        <w:rPr>
          <w:b/>
          <w:bCs/>
        </w:rPr>
        <w:t xml:space="preserve">. </w:t>
      </w:r>
      <w:r w:rsidR="00F159AC" w:rsidRPr="00F0066C">
        <w:rPr>
          <w:b/>
          <w:bCs/>
        </w:rPr>
        <w:t>Standardized Anomalies</w:t>
      </w:r>
    </w:p>
    <w:p w14:paraId="78E453C0" w14:textId="2BC4FE50" w:rsidR="00741841" w:rsidRDefault="00741841" w:rsidP="00AC23E3">
      <w:pPr>
        <w:spacing w:line="480" w:lineRule="auto"/>
        <w:jc w:val="both"/>
        <w:rPr>
          <w:szCs w:val="24"/>
        </w:rPr>
      </w:pPr>
      <w:r>
        <w:rPr>
          <w:szCs w:val="24"/>
        </w:rPr>
        <w:t xml:space="preserve">Figure S.6 shows </w:t>
      </w:r>
      <w:r w:rsidR="00735F89">
        <w:rPr>
          <w:szCs w:val="24"/>
        </w:rPr>
        <w:t xml:space="preserve">two </w:t>
      </w:r>
      <w:r>
        <w:rPr>
          <w:szCs w:val="24"/>
        </w:rPr>
        <w:t>example</w:t>
      </w:r>
      <w:r w:rsidR="00735F89">
        <w:rPr>
          <w:szCs w:val="24"/>
        </w:rPr>
        <w:t>s</w:t>
      </w:r>
      <w:r>
        <w:rPr>
          <w:szCs w:val="24"/>
        </w:rPr>
        <w:t xml:space="preserve"> of the standardized anomaly calculation using </w:t>
      </w:r>
      <w:r w:rsidR="00735F89">
        <w:rPr>
          <w:szCs w:val="24"/>
        </w:rPr>
        <w:t xml:space="preserve">rainfed soybean precipitation for sites in Nigeria and the United States.  The standardized anomaly compares uncertainty across the CFDs to uncertainty of the true signal (assumed here to be the CFD ensemble mean) across the years.  The former </w:t>
      </w:r>
      <w:r w:rsidR="00735F89" w:rsidRPr="00735F89">
        <w:rPr>
          <w:szCs w:val="24"/>
        </w:rPr>
        <w:t xml:space="preserve">is illustrated by showing each CFD’s precipitation (gray lines), </w:t>
      </w:r>
      <w:r w:rsidR="00735F89">
        <w:rPr>
          <w:szCs w:val="24"/>
        </w:rPr>
        <w:t xml:space="preserve">the CFD ensemble </w:t>
      </w:r>
      <w:r w:rsidR="00735F89" w:rsidRPr="00735F89">
        <w:rPr>
          <w:szCs w:val="24"/>
        </w:rPr>
        <w:t xml:space="preserve">standard deviation each year (red whiskers), and the overall standard </w:t>
      </w:r>
      <w:r w:rsidR="00735F89">
        <w:rPr>
          <w:szCs w:val="24"/>
        </w:rPr>
        <w:t xml:space="preserve">deviation of CFD annual anomalies </w:t>
      </w:r>
      <w:r w:rsidR="00735F89" w:rsidRPr="00735F89">
        <w:rPr>
          <w:szCs w:val="24"/>
        </w:rPr>
        <w:t xml:space="preserve">across all years (red triangle in blue box on right).  The latter is illustrated by presenting the ensemble average CFD anomaly time series (black line) and its overall standard deviation across all years (black triangles in blue box on right).  </w:t>
      </w:r>
      <w:r w:rsidR="00735F89">
        <w:rPr>
          <w:szCs w:val="24"/>
        </w:rPr>
        <w:t>As indicated in the main text, s</w:t>
      </w:r>
      <w:r w:rsidR="00735F89" w:rsidRPr="00735F89">
        <w:rPr>
          <w:szCs w:val="24"/>
        </w:rPr>
        <w:t xml:space="preserve">tandardized precipitation anomalies are </w:t>
      </w:r>
      <w:r w:rsidR="00735F89" w:rsidRPr="00331DB7">
        <w:rPr>
          <w:szCs w:val="24"/>
        </w:rPr>
        <w:t xml:space="preserve">the ratio of (i) the standard deviation of yearly </w:t>
      </w:r>
      <w:r w:rsidR="00735F89">
        <w:rPr>
          <w:szCs w:val="24"/>
        </w:rPr>
        <w:t xml:space="preserve">CFD </w:t>
      </w:r>
      <w:r w:rsidR="00735F89" w:rsidRPr="00331DB7">
        <w:rPr>
          <w:szCs w:val="24"/>
        </w:rPr>
        <w:t xml:space="preserve">anomalies </w:t>
      </w:r>
      <w:r w:rsidR="00735F89">
        <w:rPr>
          <w:szCs w:val="24"/>
        </w:rPr>
        <w:t>(</w:t>
      </w:r>
      <w:r w:rsidR="00735F89" w:rsidRPr="00331DB7">
        <w:rPr>
          <w:szCs w:val="24"/>
        </w:rPr>
        <w:t xml:space="preserve">compared to the </w:t>
      </w:r>
      <w:r w:rsidR="00735F89">
        <w:rPr>
          <w:szCs w:val="24"/>
        </w:rPr>
        <w:t xml:space="preserve">CFD </w:t>
      </w:r>
      <w:r w:rsidR="00735F89" w:rsidRPr="00331DB7">
        <w:rPr>
          <w:szCs w:val="24"/>
        </w:rPr>
        <w:t>ensemble mean</w:t>
      </w:r>
      <w:r w:rsidR="00735F89">
        <w:rPr>
          <w:szCs w:val="24"/>
        </w:rPr>
        <w:t>)</w:t>
      </w:r>
      <w:r w:rsidR="00735F89" w:rsidRPr="00331DB7">
        <w:rPr>
          <w:szCs w:val="24"/>
        </w:rPr>
        <w:t xml:space="preserve"> to (ii) the standard deviation of the </w:t>
      </w:r>
      <w:r w:rsidR="00735F89">
        <w:rPr>
          <w:szCs w:val="24"/>
        </w:rPr>
        <w:t xml:space="preserve">CFD </w:t>
      </w:r>
      <w:r w:rsidR="00735F89" w:rsidRPr="00331DB7">
        <w:rPr>
          <w:szCs w:val="24"/>
        </w:rPr>
        <w:t>ensemble mean time series itself</w:t>
      </w:r>
      <w:r w:rsidR="00735F89">
        <w:rPr>
          <w:szCs w:val="24"/>
        </w:rPr>
        <w:t>, represented as (i) the red triangle divided by (ii) the black triangle within the blue box on the right side of each Figure S.6 panel</w:t>
      </w:r>
      <w:r w:rsidR="00735F89" w:rsidRPr="00331DB7">
        <w:rPr>
          <w:szCs w:val="24"/>
        </w:rPr>
        <w:t xml:space="preserve">.  </w:t>
      </w:r>
      <w:r w:rsidR="00735F89">
        <w:rPr>
          <w:szCs w:val="24"/>
        </w:rPr>
        <w:t xml:space="preserve">Taraba, Nigeria, has a high standardized precipitation anomaly due to large variation among CFDs and a small interannual variation in the CFD ensemble average (typical of many tropical climates with sparse observational networks).  Adams County, Illinois, USA, has a small standardized precipitation anomaly as the difference between CFDs is small compared to the large interannual variability in the CFD ensemble (typical of many mid-latitude continental climates with dense and high-quality observational networks). </w:t>
      </w:r>
    </w:p>
    <w:p w14:paraId="72B16E7A" w14:textId="77777777" w:rsidR="00741841" w:rsidRDefault="00741841" w:rsidP="00AC23E3">
      <w:pPr>
        <w:spacing w:line="480" w:lineRule="auto"/>
        <w:jc w:val="both"/>
        <w:rPr>
          <w:szCs w:val="24"/>
        </w:rPr>
      </w:pPr>
    </w:p>
    <w:p w14:paraId="20F2B5B2" w14:textId="0AC8C7BB" w:rsidR="00741841" w:rsidRDefault="009275D2" w:rsidP="00D11BE7">
      <w:pPr>
        <w:jc w:val="both"/>
        <w:rPr>
          <w:szCs w:val="24"/>
        </w:rPr>
      </w:pPr>
      <w:r>
        <w:rPr>
          <w:noProof/>
          <w:szCs w:val="24"/>
        </w:rPr>
        <w:lastRenderedPageBreak/>
        <w:drawing>
          <wp:inline distT="0" distB="0" distL="0" distR="0" wp14:anchorId="54197DD4" wp14:editId="2249B119">
            <wp:extent cx="5918200" cy="2484088"/>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2539" cy="2490106"/>
                    </a:xfrm>
                    <a:prstGeom prst="rect">
                      <a:avLst/>
                    </a:prstGeom>
                    <a:noFill/>
                  </pic:spPr>
                </pic:pic>
              </a:graphicData>
            </a:graphic>
          </wp:inline>
        </w:drawing>
      </w:r>
    </w:p>
    <w:p w14:paraId="50C86172" w14:textId="09B0D4F2" w:rsidR="00741841" w:rsidRDefault="00741841" w:rsidP="00741841">
      <w:pPr>
        <w:rPr>
          <w:b/>
          <w:bCs/>
          <w:szCs w:val="24"/>
        </w:rPr>
      </w:pPr>
      <w:r w:rsidRPr="00632BFB">
        <w:rPr>
          <w:b/>
          <w:sz w:val="20"/>
          <w:szCs w:val="24"/>
        </w:rPr>
        <w:t>Figure S.</w:t>
      </w:r>
      <w:r>
        <w:rPr>
          <w:b/>
          <w:sz w:val="20"/>
          <w:szCs w:val="24"/>
        </w:rPr>
        <w:t>6</w:t>
      </w:r>
      <w:r w:rsidRPr="00632BFB">
        <w:rPr>
          <w:sz w:val="20"/>
          <w:szCs w:val="24"/>
        </w:rPr>
        <w:t xml:space="preserve">: </w:t>
      </w:r>
      <w:r w:rsidR="004979CE">
        <w:rPr>
          <w:sz w:val="20"/>
          <w:szCs w:val="24"/>
        </w:rPr>
        <w:t>Example</w:t>
      </w:r>
      <w:r w:rsidR="00735F89">
        <w:rPr>
          <w:sz w:val="20"/>
          <w:szCs w:val="24"/>
        </w:rPr>
        <w:t>s</w:t>
      </w:r>
      <w:r w:rsidR="004979CE">
        <w:rPr>
          <w:sz w:val="20"/>
          <w:szCs w:val="24"/>
        </w:rPr>
        <w:t xml:space="preserve"> of standardized anomaly calculation for </w:t>
      </w:r>
      <w:r w:rsidR="00735F89">
        <w:rPr>
          <w:sz w:val="20"/>
          <w:szCs w:val="24"/>
        </w:rPr>
        <w:t xml:space="preserve">rainfed soybean precipitation in grid cell corresponding to </w:t>
      </w:r>
      <w:r w:rsidR="004979CE">
        <w:rPr>
          <w:sz w:val="20"/>
          <w:szCs w:val="24"/>
        </w:rPr>
        <w:t>a) Taraba, Nigeria</w:t>
      </w:r>
      <w:r w:rsidR="00735F89">
        <w:rPr>
          <w:sz w:val="20"/>
          <w:szCs w:val="24"/>
        </w:rPr>
        <w:t xml:space="preserve">, which has a high standardized anomaly, </w:t>
      </w:r>
      <w:r w:rsidR="004979CE">
        <w:rPr>
          <w:sz w:val="20"/>
          <w:szCs w:val="24"/>
        </w:rPr>
        <w:t>and (b) Adams County, Illinois, USA</w:t>
      </w:r>
      <w:r w:rsidR="00735F89">
        <w:rPr>
          <w:sz w:val="20"/>
          <w:szCs w:val="24"/>
        </w:rPr>
        <w:t>, which has a low standardized anomal</w:t>
      </w:r>
      <w:r w:rsidR="009275D2">
        <w:rPr>
          <w:sz w:val="20"/>
          <w:szCs w:val="24"/>
        </w:rPr>
        <w:t>y</w:t>
      </w:r>
      <w:r w:rsidR="00735F89">
        <w:rPr>
          <w:sz w:val="20"/>
          <w:szCs w:val="24"/>
        </w:rPr>
        <w:t>.  These examples correspond to values presented in Figure S.7d below</w:t>
      </w:r>
      <w:r w:rsidR="004979CE">
        <w:rPr>
          <w:sz w:val="20"/>
          <w:szCs w:val="24"/>
        </w:rPr>
        <w:t xml:space="preserve">.  </w:t>
      </w:r>
      <w:r w:rsidR="00735F89">
        <w:rPr>
          <w:sz w:val="20"/>
          <w:szCs w:val="24"/>
        </w:rPr>
        <w:t xml:space="preserve">Using the graphical representation here, the standardized anomaly is calculated as the ratio of the red triangle to the black triangle within the blue box.  </w:t>
      </w:r>
    </w:p>
    <w:p w14:paraId="43EF8B85" w14:textId="77777777" w:rsidR="00741841" w:rsidRDefault="00741841" w:rsidP="00AC23E3">
      <w:pPr>
        <w:spacing w:line="480" w:lineRule="auto"/>
        <w:jc w:val="both"/>
        <w:rPr>
          <w:szCs w:val="24"/>
        </w:rPr>
      </w:pPr>
    </w:p>
    <w:p w14:paraId="6B99E08B" w14:textId="7C88AED7" w:rsidR="003F4037" w:rsidRDefault="00C22794" w:rsidP="00AC23E3">
      <w:pPr>
        <w:spacing w:line="480" w:lineRule="auto"/>
        <w:jc w:val="both"/>
        <w:rPr>
          <w:szCs w:val="24"/>
        </w:rPr>
      </w:pPr>
      <w:r>
        <w:rPr>
          <w:szCs w:val="24"/>
        </w:rPr>
        <w:t>To complete the analysis of standardized anomalies shown for rainfed maize and rainfed rice in Figure 2, Figure S.</w:t>
      </w:r>
      <w:r w:rsidR="00741841">
        <w:rPr>
          <w:szCs w:val="24"/>
        </w:rPr>
        <w:t>7</w:t>
      </w:r>
      <w:r>
        <w:rPr>
          <w:szCs w:val="24"/>
        </w:rPr>
        <w:t xml:space="preserve"> provides standardized anomalies for </w:t>
      </w:r>
      <w:r w:rsidR="003F4037">
        <w:rPr>
          <w:szCs w:val="24"/>
        </w:rPr>
        <w:t>rainfed wheat and rainfed soybean.  Most major wheat areas have low CFD uncertainty compared with the major growing areas of maize, soybean</w:t>
      </w:r>
      <w:r>
        <w:rPr>
          <w:szCs w:val="24"/>
        </w:rPr>
        <w:t>, and rice.  High standardized anomalies for wheat yield in portions of Northeastern Europe indicate substantial crop model uncertainties.</w:t>
      </w:r>
    </w:p>
    <w:p w14:paraId="062551C5" w14:textId="22EB1EF7" w:rsidR="00632BFB" w:rsidRDefault="00632BFB" w:rsidP="00AC23E3">
      <w:pPr>
        <w:spacing w:line="480" w:lineRule="auto"/>
        <w:jc w:val="both"/>
        <w:rPr>
          <w:b/>
          <w:bCs/>
          <w:szCs w:val="24"/>
        </w:rPr>
      </w:pPr>
    </w:p>
    <w:p w14:paraId="310FAB38" w14:textId="77777777" w:rsidR="00741841" w:rsidRDefault="00741841" w:rsidP="00AC23E3">
      <w:pPr>
        <w:spacing w:line="480" w:lineRule="auto"/>
        <w:jc w:val="both"/>
        <w:rPr>
          <w:b/>
          <w:bCs/>
          <w:szCs w:val="24"/>
        </w:rPr>
      </w:pPr>
    </w:p>
    <w:p w14:paraId="5D6098E5" w14:textId="08FDA811" w:rsidR="00F159AC" w:rsidRPr="008202FD" w:rsidRDefault="0011292F" w:rsidP="00C4674C">
      <w:pPr>
        <w:jc w:val="both"/>
        <w:rPr>
          <w:b/>
          <w:bCs/>
          <w:szCs w:val="24"/>
        </w:rPr>
      </w:pPr>
      <w:r>
        <w:rPr>
          <w:b/>
          <w:bCs/>
          <w:noProof/>
          <w:szCs w:val="24"/>
        </w:rPr>
        <w:lastRenderedPageBreak/>
        <w:drawing>
          <wp:inline distT="0" distB="0" distL="0" distR="0" wp14:anchorId="56806F88" wp14:editId="17925A6C">
            <wp:extent cx="5480685" cy="4950460"/>
            <wp:effectExtent l="0" t="0" r="571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0685" cy="4950460"/>
                    </a:xfrm>
                    <a:prstGeom prst="rect">
                      <a:avLst/>
                    </a:prstGeom>
                    <a:noFill/>
                  </pic:spPr>
                </pic:pic>
              </a:graphicData>
            </a:graphic>
          </wp:inline>
        </w:drawing>
      </w:r>
    </w:p>
    <w:p w14:paraId="451D3F87" w14:textId="45CFB63F" w:rsidR="003878A0" w:rsidRDefault="0011292F">
      <w:pPr>
        <w:rPr>
          <w:b/>
          <w:bCs/>
          <w:szCs w:val="24"/>
        </w:rPr>
      </w:pPr>
      <w:bookmarkStart w:id="1" w:name="_Hlk34404941"/>
      <w:r w:rsidRPr="00632BFB">
        <w:rPr>
          <w:b/>
          <w:sz w:val="20"/>
          <w:szCs w:val="24"/>
        </w:rPr>
        <w:t xml:space="preserve">Figure </w:t>
      </w:r>
      <w:r w:rsidR="00387FC6" w:rsidRPr="00632BFB">
        <w:rPr>
          <w:b/>
          <w:sz w:val="20"/>
          <w:szCs w:val="24"/>
        </w:rPr>
        <w:t>S</w:t>
      </w:r>
      <w:r w:rsidR="003F4037" w:rsidRPr="00632BFB">
        <w:rPr>
          <w:b/>
          <w:sz w:val="20"/>
          <w:szCs w:val="24"/>
        </w:rPr>
        <w:t>.</w:t>
      </w:r>
      <w:r w:rsidR="00741841">
        <w:rPr>
          <w:b/>
          <w:sz w:val="20"/>
          <w:szCs w:val="24"/>
        </w:rPr>
        <w:t>7</w:t>
      </w:r>
      <w:r w:rsidRPr="00632BFB">
        <w:rPr>
          <w:sz w:val="20"/>
          <w:szCs w:val="24"/>
        </w:rPr>
        <w:t xml:space="preserve">: Standardized anomalies (unitless) for </w:t>
      </w:r>
      <w:r w:rsidR="00BD72DB">
        <w:rPr>
          <w:sz w:val="20"/>
          <w:szCs w:val="24"/>
        </w:rPr>
        <w:t xml:space="preserve">1981-2010 </w:t>
      </w:r>
      <w:r w:rsidRPr="00632BFB">
        <w:rPr>
          <w:sz w:val="20"/>
          <w:szCs w:val="24"/>
        </w:rPr>
        <w:t>rainfed wheat growing season (left) and rainfed soybean growing season (right) mean (</w:t>
      </w:r>
      <w:proofErr w:type="spellStart"/>
      <w:r w:rsidRPr="00632BFB">
        <w:rPr>
          <w:sz w:val="20"/>
          <w:szCs w:val="24"/>
        </w:rPr>
        <w:t>a,b</w:t>
      </w:r>
      <w:proofErr w:type="spellEnd"/>
      <w:r w:rsidRPr="00632BFB">
        <w:rPr>
          <w:sz w:val="20"/>
          <w:szCs w:val="24"/>
        </w:rPr>
        <w:t>) temperature and (</w:t>
      </w:r>
      <w:proofErr w:type="spellStart"/>
      <w:r w:rsidRPr="00632BFB">
        <w:rPr>
          <w:sz w:val="20"/>
          <w:szCs w:val="24"/>
        </w:rPr>
        <w:t>c,d</w:t>
      </w:r>
      <w:proofErr w:type="spellEnd"/>
      <w:r w:rsidRPr="00632BFB">
        <w:rPr>
          <w:sz w:val="20"/>
          <w:szCs w:val="24"/>
        </w:rPr>
        <w:t>) precipitation (across all climatic forcing datasets) as well as for (</w:t>
      </w:r>
      <w:proofErr w:type="spellStart"/>
      <w:r w:rsidRPr="00632BFB">
        <w:rPr>
          <w:sz w:val="20"/>
          <w:szCs w:val="24"/>
        </w:rPr>
        <w:t>d,e</w:t>
      </w:r>
      <w:proofErr w:type="spellEnd"/>
      <w:r w:rsidRPr="00632BFB">
        <w:rPr>
          <w:sz w:val="20"/>
          <w:szCs w:val="24"/>
        </w:rPr>
        <w:t xml:space="preserve">) yield (across all </w:t>
      </w:r>
      <w:proofErr w:type="spellStart"/>
      <w:r w:rsidRPr="00632BFB">
        <w:rPr>
          <w:sz w:val="20"/>
          <w:szCs w:val="24"/>
        </w:rPr>
        <w:t>GGCMIxCFD</w:t>
      </w:r>
      <w:proofErr w:type="spellEnd"/>
      <w:r w:rsidRPr="00632BFB">
        <w:rPr>
          <w:sz w:val="20"/>
          <w:szCs w:val="24"/>
        </w:rPr>
        <w:t xml:space="preserve"> combinations). Standardized anomalies are the ratio of (i) the standard deviation of yearly ensemble member anomalies (compared to the ensemble mean) to (ii) the standard deviation of the ensemble mean time series itself.  </w:t>
      </w:r>
      <w:bookmarkEnd w:id="1"/>
      <w:r w:rsidR="003878A0">
        <w:rPr>
          <w:b/>
          <w:bCs/>
          <w:szCs w:val="24"/>
        </w:rPr>
        <w:br w:type="page"/>
      </w:r>
    </w:p>
    <w:p w14:paraId="78DDE849" w14:textId="7597BB21" w:rsidR="003878A0" w:rsidRDefault="003878A0" w:rsidP="00620EFA">
      <w:pPr>
        <w:spacing w:line="480" w:lineRule="auto"/>
        <w:rPr>
          <w:b/>
          <w:bCs/>
          <w:szCs w:val="24"/>
        </w:rPr>
      </w:pPr>
      <w:r>
        <w:rPr>
          <w:b/>
          <w:bCs/>
          <w:szCs w:val="24"/>
        </w:rPr>
        <w:lastRenderedPageBreak/>
        <w:t>S8. Key sources of uncertainty</w:t>
      </w:r>
    </w:p>
    <w:p w14:paraId="0E2DC407" w14:textId="4A182730" w:rsidR="003878A0" w:rsidRDefault="003878A0" w:rsidP="003878A0">
      <w:pPr>
        <w:spacing w:line="480" w:lineRule="auto"/>
        <w:jc w:val="both"/>
        <w:rPr>
          <w:szCs w:val="24"/>
        </w:rPr>
      </w:pPr>
      <w:r>
        <w:rPr>
          <w:szCs w:val="24"/>
        </w:rPr>
        <w:t xml:space="preserve">Uncertainty in the global gridded crop models, FAO data, and analysis methods likely obscures additional information that could be pulled from the GGCMI historical period </w:t>
      </w:r>
      <w:proofErr w:type="spellStart"/>
      <w:r>
        <w:rPr>
          <w:szCs w:val="24"/>
        </w:rPr>
        <w:t>intercomparison</w:t>
      </w:r>
      <w:proofErr w:type="spellEnd"/>
      <w:r>
        <w:rPr>
          <w:szCs w:val="24"/>
        </w:rPr>
        <w:t>:</w:t>
      </w:r>
    </w:p>
    <w:p w14:paraId="0CC5EEDA" w14:textId="77777777" w:rsidR="003878A0" w:rsidRPr="00A64157" w:rsidRDefault="003878A0" w:rsidP="003878A0">
      <w:pPr>
        <w:numPr>
          <w:ilvl w:val="0"/>
          <w:numId w:val="3"/>
        </w:numPr>
        <w:spacing w:line="480" w:lineRule="auto"/>
        <w:ind w:left="450" w:hanging="270"/>
        <w:jc w:val="both"/>
        <w:rPr>
          <w:szCs w:val="24"/>
        </w:rPr>
      </w:pPr>
      <w:r>
        <w:rPr>
          <w:i/>
          <w:szCs w:val="24"/>
        </w:rPr>
        <w:t xml:space="preserve">Model and observational coarseness </w:t>
      </w:r>
      <w:r w:rsidRPr="00A64157">
        <w:rPr>
          <w:szCs w:val="24"/>
        </w:rPr>
        <w:t>–</w:t>
      </w:r>
      <w:r>
        <w:rPr>
          <w:szCs w:val="24"/>
        </w:rPr>
        <w:t xml:space="preserve"> A lack of agricultural observations restricts GGCM configurations to more regional cropping system which may differ in their responsiveness to climate. Likewise, regional production observations are not publicly released in many countries, which forced a reliance on national FAO data that aggregates across heterogeneous farming systems and unique regional environments (thus muddling the climate signal; </w:t>
      </w:r>
      <w:r>
        <w:rPr>
          <w:szCs w:val="24"/>
        </w:rPr>
        <w:fldChar w:fldCharType="begin" w:fldLock="1"/>
      </w:r>
      <w:r>
        <w:rPr>
          <w:szCs w:val="24"/>
        </w:rPr>
        <w:instrText xml:space="preserve">ADDIN CSL_CITATION {"citationItems":[{"id":"ITEM-1","itemData":{"DOI":"10.1038/ncomms6989","ISSN":"20411723","abstract":"Many studies have examined the role of mean climate change in agriculture, but an understanding of the influence of inter-annual climate variations on crop yields in different regions remains elusive. We use detailed crop statistics time series for </w:instrText>
      </w:r>
      <w:r>
        <w:rPr>
          <w:rFonts w:ascii="Cambria Math" w:hAnsi="Cambria Math" w:cs="Cambria Math"/>
          <w:szCs w:val="24"/>
        </w:rPr>
        <w:instrText>∼</w:instrText>
      </w:r>
      <w:r>
        <w:rPr>
          <w:szCs w:val="24"/>
        </w:rPr>
        <w:instrText>13,500 political units to examine how recent climate variability led to variations in maize, rice, wheat and soybean crop yields worldwide. While some areas show no significant influence of climate variability, in substantial areas of the global breadbaskets, &gt;60% of the yield variability can be explained by climate variability. Globally, climate variability accounts for roughly a third (</w:instrText>
      </w:r>
      <w:r>
        <w:rPr>
          <w:rFonts w:ascii="Cambria Math" w:hAnsi="Cambria Math" w:cs="Cambria Math"/>
          <w:szCs w:val="24"/>
        </w:rPr>
        <w:instrText>∼</w:instrText>
      </w:r>
      <w:r>
        <w:rPr>
          <w:szCs w:val="24"/>
        </w:rPr>
        <w:instrText>32-39%) of the observed yield variability. Our study uniquely illustrates spatial patterns in the relationship between climate variability and crop yield variability, highlighting where variations in temperature, precipitation or their interaction explain yield variability. We discuss key drivers for the observed variations to target further research and policy interventions geared towards buffering future crop production from climate variability.","author":[{"dropping-particle":"","family":"Ray","given":"Deepak K.","non-dropping-particle":"","parse-names":false,"suffix":""},{"dropping-particle":"","family":"Gerber","given":"James S.","non-dropping-particle":"","parse-names":false,"suffix":""},{"dropping-particle":"","family":"Macdonald","given":"Graham K.","non-dropping-particle":"","parse-names":false,"suffix":""},{"dropping-particle":"","family":"West","given":"Paul C.","non-dropping-particle":"","parse-names":false,"suffix":""}],"container-title":"Nature Communications","id":"ITEM-1","issue":"1","issued":{"date-parts":[["2015","1","22"]]},"page":"1-9","publisher":"Nature Publishing Group","title":"Climate variation explains a third of global crop yield variability","type":"article-journal","volume":"6"},"uris":["http://www.mendeley.com/documents/?uuid=97089f07-0305-378e-897f-189531e935ba"]}],"mendeley":{"formattedCitation":"(Ray et al., 2015)","manualFormatting":"Ray et al., 2015)","plainTextFormattedCitation":"(Ray et al., 2015)","previouslyFormattedCitation":"(Ray et al., 2015)"},"properties":{"noteIndex":0},"schema":"https://github.com/citation-style-language/schema/raw/master/csl-citation.json"}</w:instrText>
      </w:r>
      <w:r>
        <w:rPr>
          <w:szCs w:val="24"/>
        </w:rPr>
        <w:fldChar w:fldCharType="separate"/>
      </w:r>
      <w:r w:rsidRPr="00394931">
        <w:rPr>
          <w:noProof/>
          <w:szCs w:val="24"/>
        </w:rPr>
        <w:t>Ray et al., 2015)</w:t>
      </w:r>
      <w:r>
        <w:rPr>
          <w:szCs w:val="24"/>
        </w:rPr>
        <w:fldChar w:fldCharType="end"/>
      </w:r>
      <w:r>
        <w:rPr>
          <w:szCs w:val="24"/>
        </w:rPr>
        <w:t xml:space="preserve">. GGCMs are capable of much finer resolution simulation where information is available, and perform well in places like the United States where county-level data are provided (Figure 5; </w:t>
      </w:r>
      <w:r>
        <w:rPr>
          <w:szCs w:val="24"/>
        </w:rPr>
        <w:fldChar w:fldCharType="begin" w:fldLock="1"/>
      </w:r>
      <w:r>
        <w:rPr>
          <w:szCs w:val="24"/>
        </w:rPr>
        <w:instrText>ADDIN CSL_CITATION {"citationItems":[{"id":"ITEM-1","itemData":{"DOI":"10.1016/J.AGSY.2017.07.012","ISSN":"0308-521X","abstract":"Process-based agricultural models, applied in novel ways, can reproduce historical crop yield anomalies in the US, with median absolute deviation from observations of 6.7% at national-level and 11% at state-level. In seasons for which drought is the overriding factor, performance is further improved. Historical counterfactual scenarios for the 1988 and 2012 droughts show that changes in agricultural technologies and management have reduced system-level drought sensitivity in US maize production by about 25% in the intervening years. Finally, we estimate the economic costs of the two droughts in terms of insured and uninsured crop losses in each US county (for a total, adjusted for inflation, of $9 billion in 1988 and $21.6 billion in 2012). We compare these with cost estimates from the counterfactual scenarios and with crop indemnity data where available. Model-based measures are capable of accurately reproducing the direct agro-economic losses associated with extreme drought and can be used to characterize and compare events that occurred under very different conditions. This work suggests new approaches to modeling, monitoring, forecasting, and evaluating drought impacts on agriculture, as well as evaluating technological changes to inform adaptation strategies for future climate change and extreme events.","author":[{"dropping-particle":"","family":"Elliott","given":"Joshua","non-dropping-particle":"","parse-names":false,"suffix":""},{"dropping-particle":"","family":"Glotter","given":"Michael","non-dropping-particle":"","parse-names":false,"suffix":""},{"dropping-particle":"","family":"Ruane","given":"Alex C.","non-dropping-particle":"","parse-names":false,"suffix":""},{"dropping-particle":"","family":"Boote","given":"Kenneth J.","non-dropping-particle":"","parse-names":false,"suffix":""},{"dropping-particle":"","family":"Hatfield","given":"Jerry L.","non-dropping-particle":"","parse-names":false,"suffix":""},{"dropping-particle":"","family":"Jones","given":"James W.","non-dropping-particle":"","parse-names":false,"suffix":""},{"dropping-particle":"","family":"Rosenzweig","given":"Cynthia","non-dropping-particle":"","parse-names":false,"suffix":""},{"dropping-particle":"","family":"Smith","given":"Leonard A.","non-dropping-particle":"","parse-names":false,"suffix":""},{"dropping-particle":"","family":"Foster","given":"Ian","non-dropping-particle":"","parse-names":false,"suffix":""}],"container-title":"Agricultural Systems","id":"ITEM-1","issued":{"date-parts":[["2018","1"]]},"page":"275-281","publisher":"Elsevier","title":"Characterizing agricultural impacts of recent large-scale US droughts and changing technology and management","type":"article-journal","volume":"159"},"uris":["http://www.mendeley.com/documents/?uuid=92d78df3-60c3-4fd2-9861-57faeafed6a4"]}],"mendeley":{"formattedCitation":"(Elliott et al., 2018)","manualFormatting":"Elliott et al., 2018)","plainTextFormattedCitation":"(Elliott et al., 2018)","previouslyFormattedCitation":"(Elliott et al., 2018)"},"properties":{"noteIndex":0},"schema":"https://github.com/citation-style-language/schema/raw/master/csl-citation.json"}</w:instrText>
      </w:r>
      <w:r>
        <w:rPr>
          <w:szCs w:val="24"/>
        </w:rPr>
        <w:fldChar w:fldCharType="separate"/>
      </w:r>
      <w:r w:rsidRPr="00F87A91">
        <w:rPr>
          <w:noProof/>
          <w:szCs w:val="24"/>
        </w:rPr>
        <w:t>Elliott et al., 2018)</w:t>
      </w:r>
      <w:r>
        <w:rPr>
          <w:szCs w:val="24"/>
        </w:rPr>
        <w:fldChar w:fldCharType="end"/>
      </w:r>
      <w:r>
        <w:rPr>
          <w:szCs w:val="24"/>
        </w:rPr>
        <w:t>.</w:t>
      </w:r>
    </w:p>
    <w:p w14:paraId="2068DE6A" w14:textId="77777777" w:rsidR="003878A0" w:rsidRDefault="003878A0" w:rsidP="003878A0">
      <w:pPr>
        <w:numPr>
          <w:ilvl w:val="0"/>
          <w:numId w:val="3"/>
        </w:numPr>
        <w:spacing w:line="480" w:lineRule="auto"/>
        <w:ind w:left="450" w:hanging="270"/>
        <w:jc w:val="both"/>
        <w:rPr>
          <w:szCs w:val="24"/>
        </w:rPr>
      </w:pPr>
      <w:r w:rsidRPr="00F31319">
        <w:rPr>
          <w:i/>
          <w:szCs w:val="24"/>
        </w:rPr>
        <w:t>Model harmonization</w:t>
      </w:r>
      <w:r>
        <w:rPr>
          <w:i/>
          <w:szCs w:val="24"/>
        </w:rPr>
        <w:t xml:space="preserve"> </w:t>
      </w:r>
      <w:r w:rsidRPr="00A64157">
        <w:rPr>
          <w:szCs w:val="24"/>
        </w:rPr>
        <w:t>–</w:t>
      </w:r>
      <w:r>
        <w:rPr>
          <w:szCs w:val="24"/>
        </w:rPr>
        <w:t xml:space="preserve"> </w:t>
      </w:r>
      <w:r w:rsidRPr="00A64157">
        <w:rPr>
          <w:szCs w:val="24"/>
        </w:rPr>
        <w:t xml:space="preserve">GGCMI configurations were harmonized for fertilizer applications and </w:t>
      </w:r>
      <w:r>
        <w:rPr>
          <w:szCs w:val="24"/>
        </w:rPr>
        <w:t>growing periods</w:t>
      </w:r>
      <w:r w:rsidRPr="00A64157">
        <w:rPr>
          <w:szCs w:val="24"/>
        </w:rPr>
        <w:t xml:space="preserve">, but additional model differences </w:t>
      </w:r>
      <w:r>
        <w:rPr>
          <w:szCs w:val="24"/>
        </w:rPr>
        <w:t xml:space="preserve">such as information on soil type </w:t>
      </w:r>
      <w:r w:rsidRPr="00A64157">
        <w:rPr>
          <w:szCs w:val="24"/>
        </w:rPr>
        <w:t xml:space="preserve">likely interact with CFD characteristics and confound a clean climate </w:t>
      </w:r>
      <w:proofErr w:type="spellStart"/>
      <w:r w:rsidRPr="00A64157">
        <w:rPr>
          <w:szCs w:val="24"/>
        </w:rPr>
        <w:t>intercomparison</w:t>
      </w:r>
      <w:proofErr w:type="spellEnd"/>
      <w:r w:rsidRPr="00A64157">
        <w:rPr>
          <w:szCs w:val="24"/>
        </w:rPr>
        <w:t xml:space="preserve"> (this effect is reduced through the use of GGCM ensembles, </w:t>
      </w:r>
      <w:r w:rsidRPr="00A64157">
        <w:rPr>
          <w:i/>
          <w:szCs w:val="24"/>
        </w:rPr>
        <w:t>CFD+</w:t>
      </w:r>
      <w:r w:rsidRPr="00A64157">
        <w:rPr>
          <w:szCs w:val="24"/>
        </w:rPr>
        <w:t xml:space="preserve">, </w:t>
      </w:r>
      <w:r w:rsidRPr="00A64157">
        <w:rPr>
          <w:i/>
          <w:szCs w:val="24"/>
        </w:rPr>
        <w:t>CFD-all</w:t>
      </w:r>
      <w:r w:rsidRPr="00A64157">
        <w:rPr>
          <w:szCs w:val="24"/>
        </w:rPr>
        <w:t xml:space="preserve">, </w:t>
      </w:r>
      <w:r w:rsidRPr="00A64157">
        <w:rPr>
          <w:i/>
          <w:szCs w:val="24"/>
        </w:rPr>
        <w:t>Ensemble+</w:t>
      </w:r>
      <w:r w:rsidRPr="00A64157">
        <w:rPr>
          <w:szCs w:val="24"/>
        </w:rPr>
        <w:t xml:space="preserve">, and </w:t>
      </w:r>
      <w:r w:rsidRPr="00A64157">
        <w:rPr>
          <w:i/>
          <w:szCs w:val="24"/>
        </w:rPr>
        <w:t>Ensemble-all</w:t>
      </w:r>
      <w:r w:rsidRPr="00A64157">
        <w:rPr>
          <w:szCs w:val="24"/>
        </w:rPr>
        <w:t>)</w:t>
      </w:r>
      <w:r>
        <w:rPr>
          <w:szCs w:val="24"/>
        </w:rPr>
        <w:t xml:space="preserve">.  </w:t>
      </w:r>
    </w:p>
    <w:p w14:paraId="72294B57" w14:textId="678D4928" w:rsidR="003878A0" w:rsidRDefault="003878A0" w:rsidP="003878A0">
      <w:pPr>
        <w:numPr>
          <w:ilvl w:val="0"/>
          <w:numId w:val="3"/>
        </w:numPr>
        <w:spacing w:line="480" w:lineRule="auto"/>
        <w:ind w:left="450" w:hanging="270"/>
        <w:jc w:val="both"/>
        <w:rPr>
          <w:szCs w:val="24"/>
        </w:rPr>
      </w:pPr>
      <w:r>
        <w:rPr>
          <w:i/>
          <w:szCs w:val="24"/>
        </w:rPr>
        <w:t>Detrending FAO production</w:t>
      </w:r>
      <w:r>
        <w:rPr>
          <w:szCs w:val="24"/>
        </w:rPr>
        <w:t xml:space="preserve"> – Detrending FAO data against a 5-year moving average produced interannual anomalies relative to a snapshot of farm conditions in recognition of shifts in farm technologies and socioeconomic conditions. In some occasions this causes spurious results as the narrow window may be skewed by a particularly large anomaly which biases the 5-year mean. For example, years surrounding a major drought (and low production year) will be compared to a lower overall 5-yr mean production baseline that can make average years appear as ‘good’ years. We assume that this effect is small in comparison to the </w:t>
      </w:r>
      <w:r>
        <w:rPr>
          <w:szCs w:val="24"/>
        </w:rPr>
        <w:lastRenderedPageBreak/>
        <w:t>overall interannual variance captured by this detrending technique even as it is possible that some countries and years are more substantially affected.</w:t>
      </w:r>
      <w:r w:rsidR="00EF68C5">
        <w:rPr>
          <w:szCs w:val="24"/>
        </w:rPr>
        <w:t xml:space="preserve">  </w:t>
      </w:r>
      <w:r w:rsidR="004F3696">
        <w:rPr>
          <w:szCs w:val="24"/>
        </w:rPr>
        <w:t>Here we utilize the same moving-window detrending approach for all countries to ensure consistency; however, d</w:t>
      </w:r>
      <w:r w:rsidR="00EF68C5">
        <w:rPr>
          <w:szCs w:val="24"/>
        </w:rPr>
        <w:t xml:space="preserve">evelopment of </w:t>
      </w:r>
      <w:proofErr w:type="gramStart"/>
      <w:r w:rsidR="00EF68C5">
        <w:rPr>
          <w:szCs w:val="24"/>
        </w:rPr>
        <w:t>regionally-specific</w:t>
      </w:r>
      <w:proofErr w:type="gramEnd"/>
      <w:r w:rsidR="00EF68C5">
        <w:rPr>
          <w:szCs w:val="24"/>
        </w:rPr>
        <w:t xml:space="preserve"> detrending methods may be useful for future studies given that countries can feature strong and diverse patterns in the shape of long-term trends.</w:t>
      </w:r>
      <w:r w:rsidR="002C0F4C">
        <w:rPr>
          <w:szCs w:val="24"/>
        </w:rPr>
        <w:t xml:space="preserve">  </w:t>
      </w:r>
      <w:r w:rsidR="00873A56">
        <w:rPr>
          <w:szCs w:val="24"/>
        </w:rPr>
        <w:t xml:space="preserve">The utility of this detrending approach is also evident in the </w:t>
      </w:r>
      <w:r w:rsidR="002C0F4C" w:rsidRPr="002C0F4C">
        <w:rPr>
          <w:szCs w:val="24"/>
        </w:rPr>
        <w:t xml:space="preserve">high </w:t>
      </w:r>
      <w:r w:rsidR="00873A56">
        <w:rPr>
          <w:szCs w:val="24"/>
        </w:rPr>
        <w:t xml:space="preserve">Figure 6 </w:t>
      </w:r>
      <w:r w:rsidR="002C0F4C" w:rsidRPr="002C0F4C">
        <w:rPr>
          <w:szCs w:val="24"/>
        </w:rPr>
        <w:t xml:space="preserve">correlations in </w:t>
      </w:r>
      <w:r w:rsidR="00873A56">
        <w:rPr>
          <w:szCs w:val="24"/>
        </w:rPr>
        <w:t xml:space="preserve">countries where </w:t>
      </w:r>
      <w:r w:rsidR="002C0F4C">
        <w:rPr>
          <w:szCs w:val="24"/>
        </w:rPr>
        <w:t xml:space="preserve">FAO statistics had </w:t>
      </w:r>
      <w:r w:rsidR="002C0F4C" w:rsidRPr="002C0F4C">
        <w:rPr>
          <w:szCs w:val="24"/>
        </w:rPr>
        <w:t>large background trends that were removed in the detrending (e.g., maize in Mexico, rice in Philippines, soybean in Paraguay)</w:t>
      </w:r>
      <w:r w:rsidR="002C0F4C">
        <w:rPr>
          <w:szCs w:val="24"/>
        </w:rPr>
        <w:t>.</w:t>
      </w:r>
      <w:r w:rsidR="0015308D" w:rsidRPr="0015308D">
        <w:t xml:space="preserve"> </w:t>
      </w:r>
    </w:p>
    <w:p w14:paraId="353C49B5" w14:textId="3AFB04A5" w:rsidR="003878A0" w:rsidRPr="00EF771F" w:rsidRDefault="003878A0" w:rsidP="003878A0">
      <w:pPr>
        <w:numPr>
          <w:ilvl w:val="0"/>
          <w:numId w:val="3"/>
        </w:numPr>
        <w:spacing w:line="480" w:lineRule="auto"/>
        <w:ind w:left="450" w:hanging="270"/>
        <w:jc w:val="both"/>
        <w:rPr>
          <w:szCs w:val="24"/>
        </w:rPr>
      </w:pPr>
      <w:r w:rsidRPr="005451B7">
        <w:rPr>
          <w:i/>
        </w:rPr>
        <w:t xml:space="preserve">Correlation </w:t>
      </w:r>
      <w:r>
        <w:t xml:space="preserve">– The use of correlation as a metric for capturing climate variation provides only a partial perspective on agroclimatic limitation, with an implicit assumption that both positive and negative anomalies have a mirrored response on yields. Stakeholders may seek the hit rate statistic to anticipate the worst years, as some climate characteristics are important under particular conditions (e.g., </w:t>
      </w:r>
      <w:r>
        <w:fldChar w:fldCharType="begin" w:fldLock="1"/>
      </w:r>
      <w:r>
        <w:instrText>ADDIN CSL_CITATION {"citationItems":[{"id":"ITEM-1","itemData":{"DOI":"10.1175/JAMC-D-15-0120.1","ISSN":"15588432","abstract":"Projections of future food production necessarily rely on models, which must themselves be validated through historical assessments comparing modeled and observed yields. Reliable historical validation requires both accurate agricultural models and accurate climate inputs. Problems with either may compromise the validation exercise. Previous studies have compared the effects of different climate inputs on agricultural projections but either incompletely or without a ground truth of observed yields that would allow distinguishing errors due to climate inputs from those intrinsic to the crop model. This study is a systematic evaluation of the reliability of a widely used crop model for simulating U.S. maize yields when driven by multiple observational data products. The parallelized Decision Support System for Agrotechnology Transfer (pDSSAT) is driven with climate inputs from multiple sources-reanalysis, reanalysis that is bias corrected with observed climate, and a control dataset-and compared with observed historical yields. The simulations show that model output is more accurate when driven by any observation-based precipitation product than when driven by non-bias-corrected reanalysis. The simulations also suggest, in contrast to previous studies, that biased precipitation distribution is significant for yields only in arid regions. Some issues persist for all choices of climate inputs: Crop yields appear to be oversensitive to precipitation fluctuations but undersensitive to floods and heat waves. These results suggest that the most important issue for agricultural projections may be not climate inputs but structural limitations in the crop models themselves.","author":[{"dropping-particle":"","family":"Glotter","given":"Michael J.","non-dropping-particle":"","parse-names":false,"suffix":""},{"dropping-particle":"","family":"Moyer","given":"Elisabeth J.","non-dropping-particle":"","parse-names":false,"suffix":""},{"dropping-particle":"","family":"Ruane","given":"Alex C.","non-dropping-particle":"","parse-names":false,"suffix":""},{"dropping-particle":"","family":"Elliott","given":"Joshua","non-dropping-particle":"","parse-names":false,"suffix":""}],"container-title":"Journal of Applied Meteorology and Climatology","id":"ITEM-1","issue":"3","issued":{"date-parts":[["2016","3"]]},"page":"579-594","title":"Evaluating the sensitivity of agricultural model performance to different climate inputs","type":"article-journal","volume":"55"},"uris":["http://www.mendeley.com/documents/?uuid=b5b3409e-4f29-4ffc-af10-971174026112"]}],"mendeley":{"formattedCitation":"(Glotter et al., 2016)","manualFormatting":"Glotter et al. (2016)","plainTextFormattedCitation":"(Glotter et al., 2016)","previouslyFormattedCitation":"(Glotter et al., 2016)"},"properties":{"noteIndex":0},"schema":"https://github.com/citation-style-language/schema/raw/master/csl-citation.json"}</w:instrText>
      </w:r>
      <w:r>
        <w:fldChar w:fldCharType="separate"/>
      </w:r>
      <w:r w:rsidRPr="000B7105">
        <w:rPr>
          <w:noProof/>
        </w:rPr>
        <w:t xml:space="preserve">Glotter et al. </w:t>
      </w:r>
      <w:r>
        <w:rPr>
          <w:noProof/>
        </w:rPr>
        <w:t>(</w:t>
      </w:r>
      <w:r w:rsidRPr="000B7105">
        <w:rPr>
          <w:noProof/>
        </w:rPr>
        <w:t>2016)</w:t>
      </w:r>
      <w:r>
        <w:fldChar w:fldCharType="end"/>
      </w:r>
      <w:r>
        <w:t xml:space="preserve"> found that the number of precipitation days helps predict maize yields only when total precipitation totals were low). </w:t>
      </w:r>
    </w:p>
    <w:p w14:paraId="64E47D64" w14:textId="77777777" w:rsidR="003878A0" w:rsidRDefault="003878A0" w:rsidP="003878A0">
      <w:pPr>
        <w:spacing w:line="480" w:lineRule="auto"/>
        <w:ind w:left="720" w:firstLine="720"/>
        <w:jc w:val="both"/>
        <w:rPr>
          <w:szCs w:val="24"/>
        </w:rPr>
      </w:pPr>
    </w:p>
    <w:p w14:paraId="6937E7E9" w14:textId="3CB5F06A" w:rsidR="002D62E5" w:rsidRPr="002D62E5" w:rsidRDefault="002D62E5" w:rsidP="00620EFA">
      <w:pPr>
        <w:spacing w:line="480" w:lineRule="auto"/>
        <w:rPr>
          <w:b/>
          <w:bCs/>
          <w:szCs w:val="24"/>
        </w:rPr>
      </w:pPr>
      <w:r w:rsidRPr="002D62E5">
        <w:rPr>
          <w:b/>
          <w:bCs/>
          <w:szCs w:val="24"/>
        </w:rPr>
        <w:t>S</w:t>
      </w:r>
      <w:r>
        <w:rPr>
          <w:b/>
          <w:bCs/>
          <w:szCs w:val="24"/>
        </w:rPr>
        <w:t>9</w:t>
      </w:r>
      <w:r w:rsidRPr="002D62E5">
        <w:rPr>
          <w:b/>
          <w:bCs/>
          <w:szCs w:val="24"/>
        </w:rPr>
        <w:t xml:space="preserve">. </w:t>
      </w:r>
      <w:bookmarkStart w:id="2" w:name="_Hlk49379991"/>
      <w:r w:rsidRPr="00620EFA">
        <w:rPr>
          <w:b/>
          <w:szCs w:val="24"/>
        </w:rPr>
        <w:t xml:space="preserve">Opportunities for </w:t>
      </w:r>
      <w:r w:rsidR="009F2ABE">
        <w:rPr>
          <w:b/>
          <w:szCs w:val="24"/>
        </w:rPr>
        <w:t xml:space="preserve">production simulation </w:t>
      </w:r>
      <w:r w:rsidRPr="00620EFA">
        <w:rPr>
          <w:b/>
          <w:szCs w:val="24"/>
        </w:rPr>
        <w:t>improvement and further applications</w:t>
      </w:r>
      <w:bookmarkEnd w:id="2"/>
    </w:p>
    <w:p w14:paraId="2CAB60F6" w14:textId="1465EF01" w:rsidR="003878A0" w:rsidRDefault="003878A0" w:rsidP="003878A0">
      <w:pPr>
        <w:spacing w:line="480" w:lineRule="auto"/>
        <w:jc w:val="both"/>
        <w:rPr>
          <w:szCs w:val="24"/>
        </w:rPr>
      </w:pPr>
      <w:r>
        <w:rPr>
          <w:szCs w:val="24"/>
        </w:rPr>
        <w:t xml:space="preserve">Improvement in the observed yield variability signal captured by crop models comes from four primary areas for improvement. </w:t>
      </w:r>
    </w:p>
    <w:p w14:paraId="45B38BF8" w14:textId="77777777" w:rsidR="003878A0" w:rsidRDefault="003878A0" w:rsidP="003878A0">
      <w:pPr>
        <w:numPr>
          <w:ilvl w:val="0"/>
          <w:numId w:val="3"/>
        </w:numPr>
        <w:spacing w:line="480" w:lineRule="auto"/>
        <w:ind w:left="450" w:hanging="270"/>
        <w:jc w:val="both"/>
        <w:rPr>
          <w:szCs w:val="24"/>
        </w:rPr>
      </w:pPr>
      <w:r>
        <w:rPr>
          <w:i/>
          <w:szCs w:val="24"/>
        </w:rPr>
        <w:t>Model processes</w:t>
      </w:r>
      <w:r>
        <w:rPr>
          <w:szCs w:val="24"/>
        </w:rPr>
        <w:t xml:space="preserve"> – The inclusion of additional physical, chemical and biophysical processes that allow crop models to respond to mean climate and climate extremes. Priority development for climate-responsive GGCMs include improved representation of water logging, flood inundation </w:t>
      </w:r>
      <w:r>
        <w:rPr>
          <w:szCs w:val="24"/>
        </w:rPr>
        <w:fldChar w:fldCharType="begin" w:fldLock="1"/>
      </w:r>
      <w:r>
        <w:rPr>
          <w:szCs w:val="24"/>
        </w:rPr>
        <w:instrText>ADDIN CSL_CITATION {"citationItems":[{"id":"ITEM-1","itemData":{"DOI":"10.1111/gcb.14628","ISSN":"1354-1013","author":[{"dropping-particle":"","family":"Li","given":"Yan","non-dropping-particle":"","parse-names":false,"suffix":""},{"dropping-particle":"","family":"Guan","given":"Kaiyu","non-dropping-particle":"","parse-names":false,"suffix":""},{"dropping-particle":"","family":"Schnitkey","given":"Gary D.","non-dropping-particle":"","parse-names":false,"suffix":""},{"dropping-particle":"","family":"DeLucia","given":"Evan","non-dropping-particle":"","parse-names":false,"suffix":""},{"dropping-particle":"","family":"Peng","given":"Bin","non-dropping-particle":"","parse-names":false,"suffix":""}],"container-title":"Global Change Biology","id":"ITEM-1","issue":"7","issued":{"date-parts":[["2019","4","29"]]},"page":"gcb.14628","publisher":"John Wiley &amp; Sons, Ltd (10.1111)","title":"Excessive rainfall leads to maize yield loss of a comparable magnitude to extreme drought in the United States","type":"article-journal","volume":"25"},"uris":["http://www.mendeley.com/documents/?uuid=3b842aab-c22d-4715-a396-8cb0a9e6696e"]}],"mendeley":{"formattedCitation":"(Li et al., 2019)","plainTextFormattedCitation":"(Li et al., 2019)","previouslyFormattedCitation":"(Li et al., 2019)"},"properties":{"noteIndex":0},"schema":"https://github.com/citation-style-language/schema/raw/master/csl-citation.json"}</w:instrText>
      </w:r>
      <w:r>
        <w:rPr>
          <w:szCs w:val="24"/>
        </w:rPr>
        <w:fldChar w:fldCharType="separate"/>
      </w:r>
      <w:r w:rsidRPr="00CD5C7F">
        <w:rPr>
          <w:noProof/>
          <w:szCs w:val="24"/>
        </w:rPr>
        <w:t>(Li et al., 2019)</w:t>
      </w:r>
      <w:r>
        <w:rPr>
          <w:szCs w:val="24"/>
        </w:rPr>
        <w:fldChar w:fldCharType="end"/>
      </w:r>
      <w:r>
        <w:rPr>
          <w:szCs w:val="24"/>
        </w:rPr>
        <w:t xml:space="preserve">, frost and cold season damages, temperature extreme interactions with key crop development stages, and climate-driven outbreaks of pests and diseases, and </w:t>
      </w:r>
      <w:r>
        <w:rPr>
          <w:szCs w:val="24"/>
        </w:rPr>
        <w:lastRenderedPageBreak/>
        <w:t xml:space="preserve">overall farm management practices (e.g., </w:t>
      </w:r>
      <w:r>
        <w:rPr>
          <w:szCs w:val="24"/>
        </w:rPr>
        <w:fldChar w:fldCharType="begin" w:fldLock="1"/>
      </w:r>
      <w:r>
        <w:rPr>
          <w:szCs w:val="24"/>
        </w:rPr>
        <w:instrText>ADDIN CSL_CITATION {"citationItems":[{"id":"ITEM-1","itemData":{"DOI":"10.1016/j.agsy.2016.09.021","ISSN":"0308521X","abstract":"We review the current state of agricultural systems science, focusing in particular on the capabilities and limitations of agricultural systems models. We discuss the state of models relative to five different Use Cases spanning field, farm, landscape, regional, and global spatial scales and engaging questions in past, current, and future time periods. Contributions from multiple disciplines have made major advances relevant to a wide range of agricultural system model applications at various spatial and temporal scales. Although current agricultural systems models have features that are needed for the Use Cases, we found that all of them have limitations and need to be improved. We identified common limitations across all Use Cases, namely 1) a scarcity of data for developing, evaluating, and applying agricultural system models and 2) inadequate knowledge systems that effectively communicate model results to society. We argue that these limitations are greater obstacles to progress than gaps in conceptual theory or available methods for using system models. New initiatives on open data show promise for addressing the data problem, but there also needs to be a cultural change among agricultural researchers to ensure that data for addressing the range of Use Cases are available for future model improvements and applications. We conclude that multiple platforms and multiple models are needed for model applications for different purposes. The Use Cases provide a useful framework for considering capabilities and limitations of existing models and data.","author":[{"dropping-particle":"","family":"Jones","given":"James W.","non-dropping-particle":"","parse-names":false,"suffix":""},{"dropping-particle":"","family":"Antle","given":"John M.","non-dropping-particle":"","parse-names":false,"suffix":""},{"dropping-particle":"","family":"Basso","given":"Bruno","non-dropping-particle":"","parse-names":false,"suffix":""},{"dropping-particle":"","family":"Boote","given":"Kenneth J.","non-dropping-particle":"","parse-names":false,"suffix":""},{"dropping-particle":"","family":"Conant","given":"Richard T.","non-dropping-particle":"","parse-names":false,"suffix":""},{"dropping-particle":"","family":"Foster","given":"Ian","non-dropping-particle":"","parse-names":false,"suffix":""},{"dropping-particle":"","family":"Godfray","given":"H. Charles J.","non-dropping-particle":"","parse-names":false,"suffix":""},{"dropping-particle":"","family":"Herrero","given":"Mario","non-dropping-particle":"","parse-names":false,"suffix":""},{"dropping-particle":"","family":"Howitt","given":"Richard E.","non-dropping-particle":"","parse-names":false,"suffix":""},{"dropping-particle":"","family":"Janssen","given":"Sander","non-dropping-particle":"","parse-names":false,"suffix":""},{"dropping-particle":"","family":"Keating","given":"Brian A.","non-dropping-particle":"","parse-names":false,"suffix":""},{"dropping-particle":"","family":"Munoz-Carpena","given":"Rafael","non-dropping-particle":"","parse-names":false,"suffix":""},{"dropping-particle":"","family":"Porter","given":"Cheryl H.","non-dropping-particle":"","parse-names":false,"suffix":""},{"dropping-particle":"","family":"Rosenzweig","given":"Cynthia","non-dropping-particle":"","parse-names":false,"suffix":""},{"dropping-particle":"","family":"Wheeler","given":"Tim R.","non-dropping-particle":"","parse-names":false,"suffix":""}],"container-title":"Agricultural Systems","id":"ITEM-1","issued":{"date-parts":[["2017","7","1"]]},"page":"269-288","publisher":"Elsevier Ltd","title":"Toward a new generation of agricultural system data, models, and knowledge products: State of agricultural systems science","type":"article-journal","volume":"155"},"uris":["http://www.mendeley.com/documents/?uuid=429fc982-2204-348d-8e53-7de2922e2872"]},{"id":"ITEM-2","itemData":{"DOI":"10.1038/nplants.2017.102","ISSN":"2055-0278","abstract":"Increasing the accuracy of crop productivity estimates is key to ensuring global food security. This Article develops temperature response functions that reduce error in grain yield by 19% to 50%.","author":[{"dropping-particle":"","family":"Wang","given":"Enli","non-dropping-particle":"","parse-names":false,"suffix":""},{"dropping-particle":"","family":"Martre","given":"Pierre","non-dropping-particle":"","parse-names":false,"suffix":""},{"dropping-particle":"","family":"Zhao","given":"Zhigan","non-dropping-particle":"","parse-names":false,"suffix":""},{"dropping-particle":"","family":"Ewert","given":"Frank","non-dropping-particle":"","parse-names":false,"suffix":""},{"dropping-particle":"","family":"Maiorano","given":"Andrea","non-dropping-particle":"","parse-names":false,"suffix":""},{"dropping-particle":"","family":"Rötter","given":"Reimund P.","non-dropping-particle":"","parse-names":false,"suffix":""},{"dropping-particle":"","family":"Kimball","given":"Bruce A.","non-dropping-particle":"","parse-names":false,"suffix":""},{"dropping-particle":"","family":"Ottman","given":"Michael J.","non-dropping-particle":"","parse-names":false,"suffix":""},{"dropping-particle":"","family":"Wall","given":"Gerard W.","non-dropping-particle":"","parse-names":false,"suffix":""},{"dropping-particle":"","family":"White","given":"Jeffrey W.","non-dropping-particle":"","parse-names":false,"suffix":""},{"dropping-particle":"","family":"Reynolds","given":"Matthew P.","non-dropping-particle":"","parse-names":false,"suffix":""},{"dropping-particle":"","family":"Alderman","given":"Phillip D.","non-dropping-particle":"","parse-names":false,"suffix":""},{"dropping-particle":"","family":"Aggarwal","given":"Pramod K.","non-dropping-particle":"","parse-names":false,"suffix":""},{"dropping-particle":"","family":"Anothai","given":"Jakarat","non-dropping-particle":"","parse-names":false,"suffix":""},{"dropping-particle":"","family":"Basso","given":"Bruno","non-dropping-particle":"","parse-names":false,"suffix":""},{"dropping-particle":"","family":"Biernath","given":"Christian","non-dropping-particle":"","parse-names":false,"suffix":""},{"dropping-particle":"","family":"Cammarano","given":"Davide","non-dropping-particle":"","parse-names":false,"suffix":""},{"dropping-particle":"","family":"Challinor","given":"Andrew J.","non-dropping-particle":"","parse-names":false,"suffix":""},{"dropping-particle":"","family":"Sanctis","given":"Giacomo","non-dropping-particle":"De","parse-names":false,"suffix":""},{"dropping-particle":"","family":"Doltra","given":"Jordi","non-dropping-particle":"","parse-names":false,"suffix":""},{"dropping-particle":"","family":"Fereres","given":"Elias","non-dropping-particle":"","parse-names":false,"suffix":""},{"dropping-particle":"","family":"Garcia-Vila","given":"Margarita","non-dropping-particle":"","parse-names":false,"suffix":""},{"dropping-particle":"","family":"Gayler","given":"Sebastian","non-dropping-particle":"","parse-names":false,"suffix":""},{"dropping-particle":"","family":"Hoogenboom","given":"Gerrit","non-dropping-particle":"","parse-names":false,"suffix":""},{"dropping-particle":"","family":"Hunt","given":"Leslie A.","non-dropping-particle":"","parse-names":false,"suffix":""},{"dropping-particle":"","family":"Izaurralde","given":"Roberto C.","non-dropping-particle":"","parse-names":false,"suffix":""},{"dropping-particle":"","family":"Jabloun","given":"Mohamed","non-dropping-particle":"","parse-names":false,"suffix":""},{"dropping-particle":"","family":"Jones","given":"Curtis D.","non-dropping-particle":"","parse-names":false,"suffix":""},{"dropping-particle":"","family":"Kersebaum","given":"Kurt C.","non-dropping-particle":"","parse-names":false,"suffix":""},{"dropping-particle":"","family":"Koehler","given":"Ann-Kristin","non-dropping-particle":"","parse-names":false,"suffix":""},{"dropping-particle":"","family":"Liu","given":"Leilei","non-dropping-particle":"","parse-names":false,"suffix":""},{"dropping-particle":"","family":"Müller","given":"Christoph","non-dropping-particle":"","parse-names":false,"suffix":""},{"dropping-particle":"","family":"Naresh Kumar","given":"Soora","non-dropping-particle":"","parse-names":false,"suffix":""},{"dropping-particle":"","family":"Nendel","given":"Claas","non-dropping-particle":"","parse-names":false,"suffix":""},{"dropping-particle":"","family":"O'Leary","given":"Garry","non-dropping-particle":"","parse-names":false,"suffix":""},{"dropping-particle":"","family":"Olesen","given":"Jørgen E.","non-dropping-particle":"","parse-names":false,"suffix":""},{"dropping-particle":"","family":"Palosuo","given":"Taru","non-dropping-particle":"","parse-names":false,"suffix":""},{"dropping-particle":"","family":"Priesack","given":"Eckart","non-dropping-particle":"","parse-names":false,"suffix":""},{"dropping-particle":"","family":"Eyshi Rezaei","given":"Ehsan","non-dropping-particle":"","parse-names":false,"suffix":""},{"dropping-particle":"","family":"Ripoche","given":"Dominique","non-dropping-particle":"","parse-names":false,"suffix":""},{"dropping-particle":"","family":"Ruane","given":"Alex C.","non-dropping-particle":"","parse-names":false,"suffix":""},{"dropping-particle":"","family":"Semenov","given":"Mikhail A.","non-dropping-particle":"","parse-names":false,"suffix":""},{"dropping-particle":"","family":"Shcherbak","given":"Iurii","non-dropping-particle":"","parse-names":false,"suffix":""},{"dropping-particle":"","family":"Stöckle","given":"Claudio","non-dropping-particle":"","parse-names":false,"suffix":""},{"dropping-particle":"","family":"Stratonovitch","given":"Pierre","non-dropping-particle":"","parse-names":false,"suffix":""},{"dropping-particle":"","family":"Streck","given":"Thilo","non-dropping-particle":"","parse-names":false,"suffix":""},{"dropping-particle":"","family":"Supit","given":"Iwan","non-dropping-particle":"","parse-names":false,"suffix":""},{"dropping-particle":"","family":"Tao","given":"Fulu","non-dropping-particle":"","parse-names":false,"suffix":""},{"dropping-particle":"","family":"Thorburn","given":"Peter","non-dropping-particle":"","parse-names":false,"suffix":""},{"dropping-particle":"","family":"Waha","given":"Katharina","non-dropping-particle":"","parse-names":false,"suffix":""},{"dropping-particle":"","family":"Wallach","given":"Daniel","non-dropping-particle":"","parse-names":false,"suffix":""},{"dropping-particle":"","family":"Wang","given":"Zhimin","non-dropping-particle":"","parse-names":false,"suffix":""},{"dropping-particle":"","family":"Wolf","given":"Joost","non-dropping-particle":"","parse-names":false,"suffix":""},{"dropping-particle":"","family":"Zhu","given":"Yan","non-dropping-particle":"","parse-names":false,"suffix":""},{"dropping-particle":"","family":"Asseng","given":"Senthold","non-dropping-particle":"","parse-names":false,"suffix":""},{"dropping-particle":"","family":"Asseng","given":"Senthold","non-dropping-particle":"","parse-names":false,"suffix":""}],"container-title":"Nature Plants","id":"ITEM-2","issue":"8","issued":{"date-parts":[["2017","7"]]},"page":"17102","publisher":"Nature Publishing Group","title":"The uncertainty of crop yield projections is reduced by improved temperature response functions","type":"article-journal","volume":"3"},"uris":["http://www.mendeley.com/documents/?uuid=ae690daf-4003-465a-b857-91d56d0fd15f"]}],"mendeley":{"formattedCitation":"(Jones et al., 2017; Wang et al., 2017)","manualFormatting":"Jones et al., 2017; Wang et al., 2017)","plainTextFormattedCitation":"(Jones et al., 2017; Wang et al., 2017)","previouslyFormattedCitation":"(Jones et al., 2017; Wang et al., 2017)"},"properties":{"noteIndex":0},"schema":"https://github.com/citation-style-language/schema/raw/master/csl-citation.json"}</w:instrText>
      </w:r>
      <w:r>
        <w:rPr>
          <w:szCs w:val="24"/>
        </w:rPr>
        <w:fldChar w:fldCharType="separate"/>
      </w:r>
      <w:r w:rsidRPr="00E26645">
        <w:rPr>
          <w:noProof/>
          <w:szCs w:val="24"/>
        </w:rPr>
        <w:t>Jones et al., 2017; Wang et al., 2017)</w:t>
      </w:r>
      <w:r>
        <w:rPr>
          <w:szCs w:val="24"/>
        </w:rPr>
        <w:fldChar w:fldCharType="end"/>
      </w:r>
      <w:r>
        <w:rPr>
          <w:szCs w:val="24"/>
        </w:rPr>
        <w:t xml:space="preserve"> as well as improved representation of phenological and allocation responses that determine yield variations </w:t>
      </w:r>
      <w:r>
        <w:rPr>
          <w:szCs w:val="24"/>
        </w:rPr>
        <w:fldChar w:fldCharType="begin" w:fldLock="1"/>
      </w:r>
      <w:r>
        <w:rPr>
          <w:szCs w:val="24"/>
        </w:rPr>
        <w:instrText>ADDIN CSL_CITATION {"citationItems":[{"id":"ITEM-1","itemData":{"DOI":"10.1111/gcb.14632","ISSN":"13652486","abstract":"Evidence suggests that global maize yield declines with a warming climate, particularly with extreme heat events. However, the degree to which important maize processes such as biomass growth rate, growing season length (GSL) and grain formation are impacted by an increase in temperature is uncertain. Such knowledge is necessary to understand yield responses and develop crop adaptation strategies under warmer climate. Here crop models, satellite observations, survey, and field data were integrated to investigate how high temperature stress influences maize yield in the U.S. Midwest. We showed that both observational evidence and crop model ensemble mean (MEM) suggests the nonlinear sensitivity in yield was driven by the intensified sensitivity of harvest index (HI), but MEM underestimated the warming effects through HI and overstated the effects through GSL. Further analysis showed that the intensified sensitivity in HI mainly results from a greater sensitivity of yield to high temperature stress during the grain filling period, which explained more than half of the yield reduction. When warming effects were decomposed into direct heat stress and indirect water stress (WS), observational data suggest that yield is more reduced by direct heat stress (−4.6 ± 1.0%/°C) than by WS (−1.7 ± 0.65%/°C), whereas MEM gives opposite results. This discrepancy implies that yield reduction by heat stress is underestimated, whereas the yield benefit of increasing atmospheric CO2might be overestimated in crop models, because elevated CO2 brings yield benefit through water conservation effect but produces limited benefit over heat stress. Our analysis through integrating data and crop models suggests that future adaptation strategies should be targeted at the heat stress during grain formation and changes in agricultural management need to be better accounted for to adequately estimate the effects of heat stress.","author":[{"dropping-particle":"","family":"Zhu","given":"Peng","non-dropping-particle":"","parse-names":false,"suffix":""},{"dropping-particle":"","family":"Zhuang","given":"Qianlai","non-dropping-particle":"","parse-names":false,"suffix":""},{"dropping-particle":"V.","family":"Archontoulis","given":"Sotirios","non-dropping-particle":"","parse-names":false,"suffix":""},{"dropping-particle":"","family":"Bernacchi","given":"Carl","non-dropping-particle":"","parse-names":false,"suffix":""},{"dropping-particle":"","family":"Müller","given":"Christoph","non-dropping-particle":"","parse-names":false,"suffix":""}],"container-title":"Global Change Biology","id":"ITEM-1","issue":"7","issued":{"date-parts":[["2019","7","1"]]},"page":"2470-2484","publisher":"Blackwell Publishing Ltd","title":"Dissecting the nonlinear response of maize yield to high temperature stress with model-data integration","type":"article-journal","volume":"25"},"uris":["http://www.mendeley.com/documents/?uuid=30618e2f-b91a-34dd-97a7-c0abc79a3aa7"]}],"mendeley":{"formattedCitation":"(Zhu et al., 2019)","plainTextFormattedCitation":"(Zhu et al., 2019)","previouslyFormattedCitation":"(Zhu et al., 2019)"},"properties":{"noteIndex":0},"schema":"https://github.com/citation-style-language/schema/raw/master/csl-citation.json"}</w:instrText>
      </w:r>
      <w:r>
        <w:rPr>
          <w:szCs w:val="24"/>
        </w:rPr>
        <w:fldChar w:fldCharType="separate"/>
      </w:r>
      <w:r w:rsidRPr="00E26645">
        <w:rPr>
          <w:noProof/>
          <w:szCs w:val="24"/>
        </w:rPr>
        <w:t>(Zhu et al., 2019)</w:t>
      </w:r>
      <w:r>
        <w:rPr>
          <w:szCs w:val="24"/>
        </w:rPr>
        <w:fldChar w:fldCharType="end"/>
      </w:r>
      <w:r>
        <w:rPr>
          <w:szCs w:val="24"/>
        </w:rPr>
        <w:t>.</w:t>
      </w:r>
    </w:p>
    <w:p w14:paraId="140D7154" w14:textId="77777777" w:rsidR="003878A0" w:rsidRDefault="003878A0" w:rsidP="003878A0">
      <w:pPr>
        <w:numPr>
          <w:ilvl w:val="0"/>
          <w:numId w:val="3"/>
        </w:numPr>
        <w:spacing w:line="480" w:lineRule="auto"/>
        <w:ind w:left="450" w:hanging="270"/>
        <w:jc w:val="both"/>
        <w:rPr>
          <w:szCs w:val="24"/>
        </w:rPr>
      </w:pPr>
      <w:r>
        <w:rPr>
          <w:i/>
          <w:szCs w:val="24"/>
        </w:rPr>
        <w:t>Model parameters</w:t>
      </w:r>
      <w:r>
        <w:rPr>
          <w:szCs w:val="24"/>
        </w:rPr>
        <w:t xml:space="preserve"> – The calibration of parameterizations that capture important responses and processes that are not directly simulated by the GGCMs (e.g., </w:t>
      </w:r>
      <w:r>
        <w:rPr>
          <w:szCs w:val="24"/>
        </w:rPr>
        <w:fldChar w:fldCharType="begin" w:fldLock="1"/>
      </w:r>
      <w:r>
        <w:rPr>
          <w:szCs w:val="24"/>
        </w:rPr>
        <w:instrText>ADDIN CSL_CITATION {"citationItems":[{"id":"ITEM-1","itemData":{"DOI":"10.1016/j.agrformet.2019.02.037","ISSN":"01681923","abstract":"Crop yield can be affected by crop water use and vice versa, so when trying to simulate one or the other, it can be important that both are simulated well. In a prior inter-comparison among maize growth models, evapotranspiration (ET) predictions varied widely, but no observations of actual ET were available for comparison. Therefore, this follow-up study was initiated under the umbrella of AgMIP (Agricultural Model Inter-Comparison and Improvement Project). Observations of daily ET using the eddy covariance technique from an 8-year-long (2006–2013) experiment conducted at Ames, IA were used as the standard for comparison among models. Simulation results from 29 models are reported herein. In the first “blind” phase for which only weather, soils, phenology, and management information were provided to the modelers, estimates of seasonal ET varied from about 200 to about 700 mm. Subsequent three phases provided (1) leaf area indices for all years, (2) all daily ET and agronomic data for a typical year (2011), and (3) all data for all years, thus allowing the modelers to progressively calibrate their models as more information was provided, but the range among ET estimates still varied by a factor of two or more. Much of the variability among the models was due to differing estimates of potential evapotranspiration, which suggests an avenue for substantial model improvement. Nevertheless, the ensemble median values were generally close to the observations, and the medians were best (had the lowest mean squared deviations from observations, MSD) for several ET categories for inter-comparison, but not all. Further, the medians were best when considering both ET and agronomic parameters together. The best six models with the lowest MSDs were identified for several ET and agronomic categories, and they proved to vary widely in complexity in spite of having similar prediction accuracies. At the same time, other models with apparently similar approaches were not as accurate. The models that are widely used tended to perform better, leading us speculate that a larger number of users testing these models over a wider range of conditions likely has led to improvement. User experience and skill at calibration and dealing with missing input data likely were also a factor in determining the accuracy of model predictions. In several cases different versions of a model within the same family of models were run, and these within-family inter-comparisons identified partic…","author":[{"dropping-particle":"","family":"Kimball","given":"Bruce A.","non-dropping-particle":"","parse-names":false,"suffix":""},{"dropping-particle":"","family":"Boote","given":"Kenneth J.","non-dropping-particle":"","parse-names":false,"suffix":""},{"dropping-particle":"","family":"Hatfield","given":"Jerry L.","non-dropping-particle":"","parse-names":false,"suffix":""},{"dropping-particle":"","family":"Ahuja","given":"Laj R.","non-dropping-particle":"","parse-names":false,"suffix":""},{"dropping-particle":"","family":"Stockle","given":"Claudio","non-dropping-particle":"","parse-names":false,"suffix":""},{"dropping-particle":"","family":"Archontoulis","given":"Sotirios","non-dropping-particle":"","parse-names":false,"suffix":""},{"dropping-particle":"","family":"Baron","given":"Christian","non-dropping-particle":"","parse-names":false,"suffix":""},{"dropping-particle":"","family":"Basso","given":"Bruno","non-dropping-particle":"","parse-names":false,"suffix":""},{"dropping-particle":"","family":"Bertuzzi","given":"Patrick","non-dropping-particle":"","parse-names":false,"suffix":""},{"dropping-particle":"","family":"Constantin","given":"Julie","non-dropping-particle":"","parse-names":false,"suffix":""},{"dropping-particle":"","family":"Deryng","given":"Delphine","non-dropping-particle":"","parse-names":false,"suffix":""},{"dropping-particle":"","family":"Dumont","given":"Benjamin","non-dropping-particle":"","parse-names":false,"suffix":""},{"dropping-particle":"","family":"Durand","given":"Jean Louis","non-dropping-particle":"","parse-names":false,"suffix":""},{"dropping-particle":"","family":"Ewert","given":"Frank","non-dropping-particle":"","parse-names":false,"suffix":""},{"dropping-particle":"","family":"Gaiser","given":"Thomas","non-dropping-particle":"","parse-names":false,"suffix":""},{"dropping-particle":"","family":"Gayler","given":"Sebastian","non-dropping-particle":"","parse-names":false,"suffix":""},{"dropping-particle":"","family":"Hoffmann","given":"Munir P.","non-dropping-particle":"","parse-names":false,"suffix":""},{"dropping-particle":"","family":"Jiang","given":"Qianjing","non-dropping-particle":"","parse-names":false,"suffix":""},{"dropping-particle":"","family":"Kim","given":"Soo Hyung","non-dropping-particle":"","parse-names":false,"suffix":""},{"dropping-particle":"","family":"Lizaso","given":"Jon","non-dropping-particle":"","parse-names":false,"suffix":""},{"dropping-particle":"","family":"Moulin","given":"Sophie","non-dropping-particle":"","parse-names":false,"suffix":""},{"dropping-particle":"","family":"Nendel","given":"Claas","non-dropping-particle":"","parse-names":false,"suffix":""},{"dropping-particle":"","family":"Parker","given":"Philip","non-dropping-particle":"","parse-names":false,"suffix":""},{"dropping-particle":"","family":"Palosuo","given":"Taru","non-dropping-particle":"","parse-names":false,"suffix":""},{"dropping-particle":"","family":"Priesack","given":"Eckart","non-dropping-particle":"","parse-names":false,"suffix":""},{"dropping-particle":"","family":"Qi","given":"Zhiming","non-dropping-particle":"","parse-names":false,"suffix":""},{"dropping-particle":"","family":"Srivastava","given":"Amit","non-dropping-particle":"","parse-names":false,"suffix":""},{"dropping-particle":"","family":"Stella","given":"Tommaso","non-dropping-particle":"","parse-names":false,"suffix":""},{"dropping-particle":"","family":"Tao","given":"Fulu","non-dropping-particle":"","parse-names":false,"suffix":""},{"dropping-particle":"","family":"Thorp","given":"Kelly R.","non-dropping-particle":"","parse-names":false,"suffix":""},{"dropping-particle":"","family":"Timlin","given":"Dennis","non-dropping-particle":"","parse-names":false,"suffix":""},{"dropping-particle":"","family":"Twine","given":"Tracy E.","non-dropping-particle":"","parse-names":false,"suffix":""},{"dropping-particle":"","family":"Webber","given":"Heidi","non-dropping-particle":"","parse-names":false,"suffix":""},{"dropping-particle":"","family":"Willaume","given":"Magali","non-dropping-particle":"","parse-names":false,"suffix":""},{"dropping-particle":"","family":"Williams","given":"Karina","non-dropping-particle":"","parse-names":false,"suffix":""}],"container-title":"Agricultural and Forest Meteorology","id":"ITEM-1","issued":{"date-parts":[["2019","6","15"]]},"page":"264-284","publisher":"Elsevier B.V.","title":"Simulation of maize evapotranspiration: An inter-comparison among 29 maize models","type":"article-journal","volume":"271"},"uris":["http://www.mendeley.com/documents/?uuid=9e27d6f5-869d-3c64-9783-288c6985bd89"]}],"mendeley":{"formattedCitation":"(Kimball et al., 2019)","manualFormatting":"Kimball et al., 2019)","plainTextFormattedCitation":"(Kimball et al., 2019)","previouslyFormattedCitation":"(Kimball et al., 2019)"},"properties":{"noteIndex":0},"schema":"https://github.com/citation-style-language/schema/raw/master/csl-citation.json"}</w:instrText>
      </w:r>
      <w:r>
        <w:rPr>
          <w:szCs w:val="24"/>
        </w:rPr>
        <w:fldChar w:fldCharType="separate"/>
      </w:r>
      <w:r w:rsidRPr="000B2B26">
        <w:rPr>
          <w:noProof/>
          <w:szCs w:val="24"/>
        </w:rPr>
        <w:t>Kimball et al., 2019)</w:t>
      </w:r>
      <w:r>
        <w:rPr>
          <w:szCs w:val="24"/>
        </w:rPr>
        <w:fldChar w:fldCharType="end"/>
      </w:r>
      <w:r>
        <w:rPr>
          <w:szCs w:val="24"/>
        </w:rPr>
        <w:t>.</w:t>
      </w:r>
    </w:p>
    <w:p w14:paraId="62C15AE3" w14:textId="452D15BB" w:rsidR="003878A0" w:rsidRDefault="003878A0" w:rsidP="003878A0">
      <w:pPr>
        <w:numPr>
          <w:ilvl w:val="0"/>
          <w:numId w:val="3"/>
        </w:numPr>
        <w:spacing w:line="480" w:lineRule="auto"/>
        <w:ind w:left="450" w:hanging="270"/>
        <w:jc w:val="both"/>
        <w:rPr>
          <w:szCs w:val="24"/>
        </w:rPr>
      </w:pPr>
      <w:r>
        <w:rPr>
          <w:i/>
          <w:szCs w:val="24"/>
        </w:rPr>
        <w:t xml:space="preserve">Configuration data </w:t>
      </w:r>
      <w:r>
        <w:rPr>
          <w:szCs w:val="24"/>
        </w:rPr>
        <w:t xml:space="preserve">– Model settings designed to represent the local system, including </w:t>
      </w:r>
      <w:r w:rsidR="007D53EC">
        <w:rPr>
          <w:szCs w:val="24"/>
        </w:rPr>
        <w:t xml:space="preserve">growing season calendars (e.g., planting and harvesting), </w:t>
      </w:r>
      <w:r>
        <w:rPr>
          <w:szCs w:val="24"/>
        </w:rPr>
        <w:t xml:space="preserve">soil characteristics (e.g., texture), cultivar genetic traits (e.g., phenological growing degree-day requirements, radiation use efficiency), field management (e.g., tillage, planting density, planting dates), </w:t>
      </w:r>
      <w:r w:rsidR="007D53EC">
        <w:rPr>
          <w:szCs w:val="24"/>
        </w:rPr>
        <w:t xml:space="preserve">multi-cropping, </w:t>
      </w:r>
      <w:r>
        <w:rPr>
          <w:szCs w:val="24"/>
        </w:rPr>
        <w:t xml:space="preserve">and field amendments (e.g., fertilizer application, pesticides, irrigation) (e.g., </w:t>
      </w:r>
      <w:r>
        <w:rPr>
          <w:szCs w:val="24"/>
        </w:rPr>
        <w:fldChar w:fldCharType="begin" w:fldLock="1"/>
      </w:r>
      <w:r>
        <w:rPr>
          <w:szCs w:val="24"/>
        </w:rPr>
        <w:instrText>ADDIN CSL_CITATION {"citationItems":[{"id":"ITEM-1","itemData":{"DOI":"10.1126/sciadv.aat4517","ISSN":"23752548","abstract":"Testing our understanding of crop yield responses to weather fluctuations at global scale is notoriously hampered by limited information about underlying management conditions, such as cultivar selection or fertilizer application. Here, we demonstrate that accounting for observed spatial variations in growing seasons increases the variance in reported national maize and wheat yield anomalies that can be explained by process-based model simulations from 34 to 58% and 47 to 54% across the 10 most weather-sensitive main producers, respectively. For maize, the increase in explanatory power is similar to the increase achieved by accounting for water stress, as compared to simulations assuming perfect water supply in both rainfed and irrigated agriculture. Representing water availability constraints in irrigation is of second-order importance. We improve the model’s explanatory power by better representing crops’ exposure to observed weather conditions, without modifying the weather response itself. This growing season adjustment now allows for a close reproduction of heat wave and drought impacts on crop yields.","author":[{"dropping-particle":"","family":"Jägermeyr","given":"Jonas","non-dropping-particle":"","parse-names":false,"suffix":""},{"dropping-particle":"","family":"Frieler","given":"Katja","non-dropping-particle":"","parse-names":false,"suffix":""}],"container-title":"Science Advances","id":"ITEM-1","issue":"11","issued":{"date-parts":[["2018","11","21"]]},"publisher":"American Association for the Advancement of Science","title":"Spatial variations in crop growing seasons pivotal to reproduce global fluctuations in maize and wheat yields","type":"article-journal","volume":"4"},"uris":["http://www.mendeley.com/documents/?uuid=b32abcfe-e20b-317d-96dc-0d72e3d6bb3b"]}],"mendeley":{"formattedCitation":"(Jägermeyr and Frieler, 2018)","plainTextFormattedCitation":"(Jägermeyr and Frieler, 2018)","previouslyFormattedCitation":"(Jägermeyr and Frieler, 2018)"},"properties":{"noteIndex":0},"schema":"https://github.com/citation-style-language/schema/raw/master/csl-citation.json"}</w:instrText>
      </w:r>
      <w:r>
        <w:rPr>
          <w:szCs w:val="24"/>
        </w:rPr>
        <w:fldChar w:fldCharType="separate"/>
      </w:r>
      <w:r w:rsidRPr="00E26645">
        <w:rPr>
          <w:noProof/>
          <w:szCs w:val="24"/>
        </w:rPr>
        <w:t>(Jägermeyr and Frieler, 2018)</w:t>
      </w:r>
      <w:r>
        <w:rPr>
          <w:szCs w:val="24"/>
        </w:rPr>
        <w:fldChar w:fldCharType="end"/>
      </w:r>
      <w:r>
        <w:rPr>
          <w:szCs w:val="24"/>
        </w:rPr>
        <w:t>.  This is particularly important for developing countries with heterogeneous small-holder farming areas.</w:t>
      </w:r>
    </w:p>
    <w:p w14:paraId="2EC89939" w14:textId="6B7AEF4E" w:rsidR="003878A0" w:rsidRDefault="003878A0" w:rsidP="003878A0">
      <w:pPr>
        <w:numPr>
          <w:ilvl w:val="0"/>
          <w:numId w:val="3"/>
        </w:numPr>
        <w:spacing w:line="480" w:lineRule="auto"/>
        <w:ind w:left="450" w:hanging="270"/>
        <w:jc w:val="both"/>
        <w:rPr>
          <w:szCs w:val="24"/>
        </w:rPr>
      </w:pPr>
      <w:r>
        <w:rPr>
          <w:i/>
          <w:szCs w:val="24"/>
        </w:rPr>
        <w:t>Driving data</w:t>
      </w:r>
      <w:r>
        <w:rPr>
          <w:szCs w:val="24"/>
        </w:rPr>
        <w:t xml:space="preserve"> – Time series information about the field environment including the climatic forcing dataset (this study) as well as initial soil water, carbon and nitrogen pools </w:t>
      </w:r>
      <w:r>
        <w:rPr>
          <w:szCs w:val="24"/>
        </w:rPr>
        <w:fldChar w:fldCharType="begin" w:fldLock="1"/>
      </w:r>
      <w:r>
        <w:rPr>
          <w:szCs w:val="24"/>
        </w:rPr>
        <w:instrText>ADDIN CSL_CITATION {"citationItems":[{"id":"ITEM-1","itemData":{"DOI":"10.2134/ael2018.05.0026","ISSN":"2471-9625","abstract":"A critical omission from climate change impact studies on crop yield is the interaction between soil organic carbon (SOC), nitrogen (N) availability, and carbon dioxide (CO2). We used a multimodel ensemble to predict the effects of SOC and N under different scenarios of temperatures and CO2 concentrations on maize (Zea mays L.) and wheat (Triticum aestivum L.) yield in eight sites across the world. We found that including feedbacks from SOC and N losses due to increased temperatures would reduce yields by 13% in wheat and 19% in maize for a 3°C rise temperature with no adaptation practices. These losses correspond to an additional 4.5% (+3°C) when compared to crop yield reductions attributed to temperature increase alone. Future CO2 increase to 540 ppm would partially compensate losses by 80% for both maize and wheat at +3°C, and by 35% for wheat and 20% for maize at +6°C, relative to the baseline CO2 scenario.","author":[{"dropping-particle":"","family":"Basso","given":"B.","non-dropping-particle":"","parse-names":false,"suffix":""},{"dropping-particle":"","family":"Dumont","given":"B.","non-dropping-particle":"","parse-names":false,"suffix":""},{"dropping-particle":"","family":"Maestrini","given":"B.","non-dropping-particle":"","parse-names":false,"suffix":""},{"dropping-particle":"","family":"Shcherbak","given":"I.","non-dropping-particle":"","parse-names":false,"suffix":""},{"dropping-particle":"","family":"Robertson","given":"G. P.","non-dropping-particle":"","parse-names":false,"suffix":""},{"dropping-particle":"","family":"Porter","given":"J. R.","non-dropping-particle":"","parse-names":false,"suffix":""},{"dropping-particle":"","family":"Smith","given":"P.","non-dropping-particle":"","parse-names":false,"suffix":""},{"dropping-particle":"","family":"Paustian","given":"K.","non-dropping-particle":"","parse-names":false,"suffix":""},{"dropping-particle":"","family":"Grace","given":"P. R.","non-dropping-particle":"","parse-names":false,"suffix":""},{"dropping-particle":"","family":"Asseng","given":"S.","non-dropping-particle":"","parse-names":false,"suffix":""},{"dropping-particle":"","family":"Bassu","given":"S.","non-dropping-particle":"","parse-names":false,"suffix":""},{"dropping-particle":"","family":"Biernath","given":"C.","non-dropping-particle":"","parse-names":false,"suffix":""},{"dropping-particle":"","family":"Boote","given":"K. J.","non-dropping-particle":"","parse-names":false,"suffix":""},{"dropping-particle":"","family":"Cammarano","given":"D.","non-dropping-particle":"","parse-names":false,"suffix":""},{"dropping-particle":"","family":"Sanctis","given":"G.","non-dropping-particle":"De","parse-names":false,"suffix":""},{"dropping-particle":"","family":"Durand","given":"J.-L.","non-dropping-particle":"","parse-names":false,"suffix":""},{"dropping-particle":"","family":"Ewert","given":"F.","non-dropping-particle":"","parse-names":false,"suffix":""},{"dropping-particle":"","family":"Gayler","given":"S.","non-dropping-particle":"","parse-names":false,"suffix":""},{"dropping-particle":"","family":"Hyndman","given":"D. W.","non-dropping-particle":"","parse-names":false,"suffix":""},{"dropping-particle":"","family":"Kent","given":"J.","non-dropping-particle":"","parse-names":false,"suffix":""},{"dropping-particle":"","family":"Martre","given":"P.","non-dropping-particle":"","parse-names":false,"suffix":""},{"dropping-particle":"","family":"Nendel","given":"C.","non-dropping-particle":"","parse-names":false,"suffix":""},{"dropping-particle":"","family":"Priesack","given":"E.","non-dropping-particle":"","parse-names":false,"suffix":""},{"dropping-particle":"","family":"Ripoche","given":"D.","non-dropping-particle":"","parse-names":false,"suffix":""},{"dropping-particle":"","family":"Ruane","given":"A. C.","non-dropping-particle":"","parse-names":false,"suffix":""},{"dropping-particle":"","family":"Sharp","given":"J.","non-dropping-particle":"","parse-names":false,"suffix":""},{"dropping-particle":"","family":"Thorburn","given":"P. J.","non-dropping-particle":"","parse-names":false,"suffix":""},{"dropping-particle":"","family":"Hatfield","given":"J. L.","non-dropping-particle":"","parse-names":false,"suffix":""},{"dropping-particle":"","family":"Jones","given":"J. W.","non-dropping-particle":"","parse-names":false,"suffix":""},{"dropping-particle":"","family":"Rosenzweig","given":"C.","non-dropping-particle":"","parse-names":false,"suffix":""}],"container-title":"Agricultural &amp; Environmental Letters","id":"ITEM-1","issue":"1","issued":{"date-parts":[["2018","7","9"]]},"page":"180026","publisher":"Wiley","title":"Soil Organic Carbon and Nitrogen Feedbacks on Crop Yields under Climate Change","type":"article-journal","volume":"3"},"uris":["http://www.mendeley.com/documents/?uuid=63efc0c8-1404-3df9-bcba-db38a1726363"]}],"mendeley":{"formattedCitation":"(Basso et al., 2018)","plainTextFormattedCitation":"(Basso et al., 2018)","previouslyFormattedCitation":"(Basso et al., 2018)"},"properties":{"noteIndex":0},"schema":"https://github.com/citation-style-language/schema/raw/master/csl-citation.json"}</w:instrText>
      </w:r>
      <w:r>
        <w:rPr>
          <w:szCs w:val="24"/>
        </w:rPr>
        <w:fldChar w:fldCharType="separate"/>
      </w:r>
      <w:r w:rsidRPr="00E26645">
        <w:rPr>
          <w:noProof/>
          <w:szCs w:val="24"/>
        </w:rPr>
        <w:t>(Basso et al., 2018)</w:t>
      </w:r>
      <w:r>
        <w:rPr>
          <w:szCs w:val="24"/>
        </w:rPr>
        <w:fldChar w:fldCharType="end"/>
      </w:r>
      <w:r>
        <w:rPr>
          <w:szCs w:val="24"/>
        </w:rPr>
        <w:t>.</w:t>
      </w:r>
      <w:r w:rsidR="009C16A2">
        <w:rPr>
          <w:szCs w:val="24"/>
        </w:rPr>
        <w:t xml:space="preserve">  </w:t>
      </w:r>
      <w:r w:rsidR="00897181">
        <w:rPr>
          <w:szCs w:val="24"/>
        </w:rPr>
        <w:t xml:space="preserve">Better representation of heavy precipitation extremes (beyond 20 mm/day) will likely require higher resolution models, as the spatial averaging within these CFDs’ 0.5 x 0.5 grid cells reduces high tail events.  </w:t>
      </w:r>
    </w:p>
    <w:p w14:paraId="60AAE29E" w14:textId="77777777" w:rsidR="003878A0" w:rsidRDefault="003878A0" w:rsidP="003878A0">
      <w:pPr>
        <w:numPr>
          <w:ilvl w:val="0"/>
          <w:numId w:val="3"/>
        </w:numPr>
        <w:spacing w:line="480" w:lineRule="auto"/>
        <w:ind w:left="450" w:hanging="270"/>
        <w:jc w:val="both"/>
        <w:rPr>
          <w:szCs w:val="24"/>
        </w:rPr>
      </w:pPr>
      <w:r>
        <w:rPr>
          <w:i/>
        </w:rPr>
        <w:t xml:space="preserve">Food security </w:t>
      </w:r>
      <w:r>
        <w:t>– GGCMI analyses also facilitate analysis beyond the top 20 national producers, which includes many countries with low production despite a high reliance on agricultural systems for local food security and socioeconomic wellbeing.</w:t>
      </w:r>
    </w:p>
    <w:p w14:paraId="69ACBE2B" w14:textId="77777777" w:rsidR="003878A0" w:rsidRDefault="003878A0">
      <w:pPr>
        <w:rPr>
          <w:b/>
          <w:bCs/>
          <w:szCs w:val="24"/>
        </w:rPr>
      </w:pPr>
      <w:r>
        <w:rPr>
          <w:b/>
          <w:bCs/>
          <w:szCs w:val="24"/>
        </w:rPr>
        <w:br w:type="page"/>
      </w:r>
    </w:p>
    <w:p w14:paraId="23386E6C" w14:textId="47322470" w:rsidR="00F159AC" w:rsidRPr="008202FD" w:rsidRDefault="00F159AC" w:rsidP="00F159AC">
      <w:pPr>
        <w:rPr>
          <w:b/>
          <w:bCs/>
          <w:szCs w:val="24"/>
        </w:rPr>
      </w:pPr>
      <w:r w:rsidRPr="008202FD">
        <w:rPr>
          <w:b/>
          <w:bCs/>
          <w:szCs w:val="24"/>
        </w:rPr>
        <w:lastRenderedPageBreak/>
        <w:t>References</w:t>
      </w:r>
    </w:p>
    <w:p w14:paraId="701BA9F8" w14:textId="7054804F" w:rsidR="002E6A45" w:rsidRPr="008202FD" w:rsidRDefault="002E6A45" w:rsidP="00973E43">
      <w:pPr>
        <w:rPr>
          <w:sz w:val="20"/>
          <w:szCs w:val="20"/>
        </w:rPr>
      </w:pPr>
    </w:p>
    <w:p w14:paraId="4B60BB3A" w14:textId="30BA477B" w:rsidR="00E00CC0" w:rsidRPr="00E00CC0" w:rsidRDefault="00F159AC" w:rsidP="00E00CC0">
      <w:pPr>
        <w:widowControl w:val="0"/>
        <w:autoSpaceDE w:val="0"/>
        <w:autoSpaceDN w:val="0"/>
        <w:adjustRightInd w:val="0"/>
        <w:ind w:left="480" w:hanging="480"/>
        <w:rPr>
          <w:noProof/>
          <w:sz w:val="20"/>
          <w:szCs w:val="24"/>
        </w:rPr>
      </w:pPr>
      <w:r w:rsidRPr="008202FD">
        <w:rPr>
          <w:b/>
          <w:bCs/>
          <w:sz w:val="20"/>
          <w:szCs w:val="20"/>
        </w:rPr>
        <w:fldChar w:fldCharType="begin" w:fldLock="1"/>
      </w:r>
      <w:r w:rsidRPr="008202FD">
        <w:rPr>
          <w:b/>
          <w:bCs/>
          <w:sz w:val="20"/>
          <w:szCs w:val="20"/>
        </w:rPr>
        <w:instrText xml:space="preserve">ADDIN Mendeley Bibliography CSL_BIBLIOGRAPHY </w:instrText>
      </w:r>
      <w:r w:rsidRPr="008202FD">
        <w:rPr>
          <w:b/>
          <w:bCs/>
          <w:sz w:val="20"/>
          <w:szCs w:val="20"/>
        </w:rPr>
        <w:fldChar w:fldCharType="separate"/>
      </w:r>
      <w:r w:rsidR="00E00CC0" w:rsidRPr="00E00CC0">
        <w:rPr>
          <w:noProof/>
          <w:sz w:val="20"/>
          <w:szCs w:val="24"/>
        </w:rPr>
        <w:t>Basso, B., Dumont, B., Maestrini, B., Shcherbak, I., Robertson, G.P., Porter, J.R., Smith, P., Paustian, K., Grace, P.R., Asseng, S., Bassu, S., Biernath, C., Boote, K.J., Cammarano, D., De Sanctis, G., Durand, J.-L., Ewert, F., Gayler, S., Hyndman, D.W., Kent, J., Martre, P., Nendel, C., Priesack, E., Ripoche, D., Ruane, A.C., Sharp, J., Thorburn, P.J., Hatfield, J.L., Jones, J.W., Rosenzweig, C., 2018. Soil Organic Carbon and Nitrogen Feedbacks on Crop Yields under Climate Change. Agric. Environ. Lett. 3, 180026. https://doi.org/10.2134/ael2018.05.0026</w:t>
      </w:r>
    </w:p>
    <w:p w14:paraId="58FB78C9" w14:textId="77777777" w:rsidR="00E00CC0" w:rsidRPr="00E00CC0" w:rsidRDefault="00E00CC0" w:rsidP="00E00CC0">
      <w:pPr>
        <w:widowControl w:val="0"/>
        <w:autoSpaceDE w:val="0"/>
        <w:autoSpaceDN w:val="0"/>
        <w:adjustRightInd w:val="0"/>
        <w:ind w:left="480" w:hanging="480"/>
        <w:rPr>
          <w:noProof/>
          <w:sz w:val="20"/>
          <w:szCs w:val="24"/>
        </w:rPr>
      </w:pPr>
      <w:r w:rsidRPr="00E00CC0">
        <w:rPr>
          <w:noProof/>
          <w:sz w:val="20"/>
          <w:szCs w:val="24"/>
        </w:rPr>
        <w:t>Bondeau, A., Smith, P.C., Zaehle, S., Schaphoff, S., Lucht, W., Cramer, W., Gerten, D., Lotze-campen, H., Müller, C., Reichstein, M., Smith, B., 2007. Modelling the role of agriculture for the 20th century global terrestrial carbon balance. Glob. Chang. Biol. 13, 679–706. https://doi.org/10.1111/j.1365-2486.2006.01305.x</w:t>
      </w:r>
    </w:p>
    <w:p w14:paraId="42559342" w14:textId="77777777" w:rsidR="00E00CC0" w:rsidRPr="00E00CC0" w:rsidRDefault="00E00CC0" w:rsidP="00E00CC0">
      <w:pPr>
        <w:widowControl w:val="0"/>
        <w:autoSpaceDE w:val="0"/>
        <w:autoSpaceDN w:val="0"/>
        <w:adjustRightInd w:val="0"/>
        <w:ind w:left="480" w:hanging="480"/>
        <w:rPr>
          <w:noProof/>
          <w:sz w:val="20"/>
          <w:szCs w:val="24"/>
        </w:rPr>
      </w:pPr>
      <w:r w:rsidRPr="00E00CC0">
        <w:rPr>
          <w:noProof/>
          <w:sz w:val="20"/>
          <w:szCs w:val="24"/>
        </w:rPr>
        <w:t>de Wit, A., Boogaard, H., Fumagalli, D., Janssen, S., Knapen, R., van Kraalingen, D., Supit, I., van der Wijngaart, R., van Diepen, K., 2019. 25 years of the WOFOST cropping systems model. Agric. Syst. https://doi.org/10.1016/j.agsy.2018.06.018</w:t>
      </w:r>
    </w:p>
    <w:p w14:paraId="67FF1574" w14:textId="77777777" w:rsidR="00E00CC0" w:rsidRPr="00E00CC0" w:rsidRDefault="00E00CC0" w:rsidP="00E00CC0">
      <w:pPr>
        <w:widowControl w:val="0"/>
        <w:autoSpaceDE w:val="0"/>
        <w:autoSpaceDN w:val="0"/>
        <w:adjustRightInd w:val="0"/>
        <w:ind w:left="480" w:hanging="480"/>
        <w:rPr>
          <w:noProof/>
          <w:sz w:val="20"/>
          <w:szCs w:val="24"/>
        </w:rPr>
      </w:pPr>
      <w:r w:rsidRPr="00E00CC0">
        <w:rPr>
          <w:noProof/>
          <w:sz w:val="20"/>
          <w:szCs w:val="24"/>
        </w:rPr>
        <w:t>Deryng, D., Conway, D., Ramankutty, N., Price, J., Warren, R., 2014. Global crop yield response to extreme heat stress under multiple climate change futures. Environ. Res. Lett. 9, 034011. https://doi.org/10.1088/1748-9326/9/3/034011</w:t>
      </w:r>
    </w:p>
    <w:p w14:paraId="3FE6F21C" w14:textId="77777777" w:rsidR="00E00CC0" w:rsidRPr="00E00CC0" w:rsidRDefault="00E00CC0" w:rsidP="00E00CC0">
      <w:pPr>
        <w:widowControl w:val="0"/>
        <w:autoSpaceDE w:val="0"/>
        <w:autoSpaceDN w:val="0"/>
        <w:adjustRightInd w:val="0"/>
        <w:ind w:left="480" w:hanging="480"/>
        <w:rPr>
          <w:noProof/>
          <w:sz w:val="20"/>
          <w:szCs w:val="24"/>
        </w:rPr>
      </w:pPr>
      <w:r w:rsidRPr="00E00CC0">
        <w:rPr>
          <w:noProof/>
          <w:sz w:val="20"/>
          <w:szCs w:val="24"/>
        </w:rPr>
        <w:t>Deryng, D., Sacks, W.J., Barford, C.C., Ramankutty, N., 2011. Simulating the effects of climate and agricultural management practices on global crop yield. Global Biogeochem. Cycles 25. https://doi.org/10.1029/2009gb003765</w:t>
      </w:r>
    </w:p>
    <w:p w14:paraId="19E2F663" w14:textId="77777777" w:rsidR="00E00CC0" w:rsidRPr="00E00CC0" w:rsidRDefault="00E00CC0" w:rsidP="00E00CC0">
      <w:pPr>
        <w:widowControl w:val="0"/>
        <w:autoSpaceDE w:val="0"/>
        <w:autoSpaceDN w:val="0"/>
        <w:adjustRightInd w:val="0"/>
        <w:ind w:left="480" w:hanging="480"/>
        <w:rPr>
          <w:noProof/>
          <w:sz w:val="20"/>
          <w:szCs w:val="24"/>
        </w:rPr>
      </w:pPr>
      <w:r w:rsidRPr="00E00CC0">
        <w:rPr>
          <w:noProof/>
          <w:sz w:val="20"/>
          <w:szCs w:val="24"/>
        </w:rPr>
        <w:t>Drewniak, B., Song, J., Prell, J., Kotamarthi, V.R., Jacob, R., 2013. Modeling agriculture in the Community Land Model. Geosci. Model Dev. 6, 495–515. https://doi.org/10.5194/gmd-6-495-2013</w:t>
      </w:r>
    </w:p>
    <w:p w14:paraId="3313021E" w14:textId="77777777" w:rsidR="00E00CC0" w:rsidRPr="00E00CC0" w:rsidRDefault="00E00CC0" w:rsidP="00E00CC0">
      <w:pPr>
        <w:widowControl w:val="0"/>
        <w:autoSpaceDE w:val="0"/>
        <w:autoSpaceDN w:val="0"/>
        <w:adjustRightInd w:val="0"/>
        <w:ind w:left="480" w:hanging="480"/>
        <w:rPr>
          <w:noProof/>
          <w:sz w:val="20"/>
          <w:szCs w:val="24"/>
        </w:rPr>
      </w:pPr>
      <w:r w:rsidRPr="00E00CC0">
        <w:rPr>
          <w:noProof/>
          <w:sz w:val="20"/>
          <w:szCs w:val="24"/>
        </w:rPr>
        <w:t>Elliott, J., Glotter, M., Ruane, A.C., Boote, K.J., Hatfield, J.L., Jones, J.W., Rosenzweig, C., Smith, L.A., Foster, I., 2018. Characterizing agricultural impacts of recent large-scale US droughts and changing technology and management. Agric. Syst. 159, 275–281. https://doi.org/10.1016/J.AGSY.2017.07.012</w:t>
      </w:r>
    </w:p>
    <w:p w14:paraId="7B44FDAE" w14:textId="77777777" w:rsidR="00E00CC0" w:rsidRPr="00E00CC0" w:rsidRDefault="00E00CC0" w:rsidP="00E00CC0">
      <w:pPr>
        <w:widowControl w:val="0"/>
        <w:autoSpaceDE w:val="0"/>
        <w:autoSpaceDN w:val="0"/>
        <w:adjustRightInd w:val="0"/>
        <w:ind w:left="480" w:hanging="480"/>
        <w:rPr>
          <w:noProof/>
          <w:sz w:val="20"/>
          <w:szCs w:val="24"/>
        </w:rPr>
      </w:pPr>
      <w:r w:rsidRPr="00E00CC0">
        <w:rPr>
          <w:noProof/>
          <w:sz w:val="20"/>
          <w:szCs w:val="24"/>
        </w:rPr>
        <w:t>Elliott, J., Kelly, D., Chryssanthacopoulos, J., Glotter, M., Jhunjhnuwala, K., Best, N., Wilde, M., Foster, I., 2014. The parallel system for integrating impact models and sectors (pSIMS). Environ. Model. Softw. 62, 509–516. https://doi.org/10.1016/j.envsoft.2014.04.008</w:t>
      </w:r>
    </w:p>
    <w:p w14:paraId="20C4F2AD" w14:textId="77777777" w:rsidR="00E00CC0" w:rsidRPr="00E00CC0" w:rsidRDefault="00E00CC0" w:rsidP="00E00CC0">
      <w:pPr>
        <w:widowControl w:val="0"/>
        <w:autoSpaceDE w:val="0"/>
        <w:autoSpaceDN w:val="0"/>
        <w:adjustRightInd w:val="0"/>
        <w:ind w:left="480" w:hanging="480"/>
        <w:rPr>
          <w:noProof/>
          <w:sz w:val="20"/>
          <w:szCs w:val="24"/>
        </w:rPr>
      </w:pPr>
      <w:r w:rsidRPr="00E00CC0">
        <w:rPr>
          <w:noProof/>
          <w:sz w:val="20"/>
          <w:szCs w:val="24"/>
        </w:rPr>
        <w:t>Elliott, J., Müller, C., Deryng, D., Chryssanthacopoulos, J., Boote, K.J., Büchner, M., Foster, I., Glotter, M., Heinke, J., Iizumi, T., Izaurralde, R.C., Mueller, N.D., Ray, D.K., Rosenzweig, C., Ruane, A.C., Sheffield, J., 2015. The Global Gridded Crop Model Intercomparison: data and modeling protocols for Phase 1 (v1.0), Geoscientific Model Development. Copernicus GmbH. https://doi.org/10.5194/gmd-8-261-2015</w:t>
      </w:r>
    </w:p>
    <w:p w14:paraId="3E9E9111" w14:textId="77777777" w:rsidR="00E00CC0" w:rsidRPr="00E00CC0" w:rsidRDefault="00E00CC0" w:rsidP="00E00CC0">
      <w:pPr>
        <w:widowControl w:val="0"/>
        <w:autoSpaceDE w:val="0"/>
        <w:autoSpaceDN w:val="0"/>
        <w:adjustRightInd w:val="0"/>
        <w:ind w:left="480" w:hanging="480"/>
        <w:rPr>
          <w:noProof/>
          <w:sz w:val="20"/>
          <w:szCs w:val="24"/>
        </w:rPr>
      </w:pPr>
      <w:r w:rsidRPr="00E00CC0">
        <w:rPr>
          <w:noProof/>
          <w:sz w:val="20"/>
          <w:szCs w:val="24"/>
        </w:rPr>
        <w:t>Eyring, V., Bony, S., Meehl, G.A., Senior, C.A., Stevens, B., Stouffer, R.J., Taylor, K.E., 2016. Overview of the Coupled Model Intercomparison Project Phase 6 (CMIP6) experimental design and organization. Geosci. Model Dev. 9, 1937–1958. https://doi.org/10.5194/gmd-9-1937-2016</w:t>
      </w:r>
    </w:p>
    <w:p w14:paraId="6430182F" w14:textId="77777777" w:rsidR="00E00CC0" w:rsidRPr="00E00CC0" w:rsidRDefault="00E00CC0" w:rsidP="00E00CC0">
      <w:pPr>
        <w:widowControl w:val="0"/>
        <w:autoSpaceDE w:val="0"/>
        <w:autoSpaceDN w:val="0"/>
        <w:adjustRightInd w:val="0"/>
        <w:ind w:left="480" w:hanging="480"/>
        <w:rPr>
          <w:noProof/>
          <w:sz w:val="20"/>
          <w:szCs w:val="24"/>
        </w:rPr>
      </w:pPr>
      <w:r w:rsidRPr="00E00CC0">
        <w:rPr>
          <w:noProof/>
          <w:sz w:val="20"/>
          <w:szCs w:val="24"/>
        </w:rPr>
        <w:t>Folberth, C., Elliott, J., Müller, C., Balkovič, J., Chryssanthacopoulos, J., Izaurralde, R.C., Jones, C.D., Khabarov, N., Liu, W., Reddy, A., Schmid, E., Skalský, R., Yang, H., Arneth, A., Ciais, P., Deryng, D., Lawrence, P.J., Olin, S., Pugh, T.A.M., Ruane, A.C., Wang, X., 2019. Parameterization-induced uncertainties and impacts of crop management harmonization in a global gridded crop model ensemble, PLoS ONE. https://doi.org/10.1371/journal.pone.0221862</w:t>
      </w:r>
    </w:p>
    <w:p w14:paraId="241CA934" w14:textId="77777777" w:rsidR="00E00CC0" w:rsidRPr="00E00CC0" w:rsidRDefault="00E00CC0" w:rsidP="00E00CC0">
      <w:pPr>
        <w:widowControl w:val="0"/>
        <w:autoSpaceDE w:val="0"/>
        <w:autoSpaceDN w:val="0"/>
        <w:adjustRightInd w:val="0"/>
        <w:ind w:left="480" w:hanging="480"/>
        <w:rPr>
          <w:noProof/>
          <w:sz w:val="20"/>
          <w:szCs w:val="24"/>
        </w:rPr>
      </w:pPr>
      <w:r w:rsidRPr="00E00CC0">
        <w:rPr>
          <w:noProof/>
          <w:sz w:val="20"/>
          <w:szCs w:val="24"/>
        </w:rPr>
        <w:t>Franke, J., Müller, C., Elliott, J., Ruane, A., Jagermeyr, J., Balkovic, J., Ciais, P., Dury, M., Falloon, P., Folberth, C., Francois, L., Hank, T., Hoffmann, M., Jacquemin, I., Jones, C., Khabarov, N., Koch, M., Li, M., Liu, W., Olin, S., Phillips, M., Pugh, T.A., Reddy, A., Wang, X., Williams, K., Zabel, F., Moyer, E., 2019. The GGCMI Phase II experiment: global gridded crop model simulations under uniform changes in CO2, temperature, water, and nitrogen levels (protocol version 1.0). Geosci. Model Dev. Discuss. 1–30. https://doi.org/10.5194/gmd-2019-237</w:t>
      </w:r>
    </w:p>
    <w:p w14:paraId="7A93F978" w14:textId="77777777" w:rsidR="00E00CC0" w:rsidRPr="00E00CC0" w:rsidRDefault="00E00CC0" w:rsidP="00E00CC0">
      <w:pPr>
        <w:widowControl w:val="0"/>
        <w:autoSpaceDE w:val="0"/>
        <w:autoSpaceDN w:val="0"/>
        <w:adjustRightInd w:val="0"/>
        <w:ind w:left="480" w:hanging="480"/>
        <w:rPr>
          <w:noProof/>
          <w:sz w:val="20"/>
          <w:szCs w:val="24"/>
        </w:rPr>
      </w:pPr>
      <w:r w:rsidRPr="00E00CC0">
        <w:rPr>
          <w:noProof/>
          <w:sz w:val="20"/>
          <w:szCs w:val="24"/>
        </w:rPr>
        <w:t>Franke, J., Müller, C., Elliott, J., Ruane, A.C., Jagermeyr, J., Snyder, A., Dury, M., Falloon, P., Folberth, C., Francois, L., Hank, T., Izaurralde, R.C., Jacquemin, I., Jones, C., Li, M., Liu, W., Olin, S., Phillips, M.M., Pugh, T.A.M., Reddy, A.D., Williams, K., Wang, Z., Zabel, F., Moyer, E.J., 2020. The GGCMI phase II emulators : global gridded crop model responses to changes in CO2, temperature, water, and nitrogen. Geosci. Model Dev. Discuss. https://doi.org/10.5194/gmd-2019-365</w:t>
      </w:r>
    </w:p>
    <w:p w14:paraId="19D658AC" w14:textId="77777777" w:rsidR="00E00CC0" w:rsidRPr="00E00CC0" w:rsidRDefault="00E00CC0" w:rsidP="00E00CC0">
      <w:pPr>
        <w:widowControl w:val="0"/>
        <w:autoSpaceDE w:val="0"/>
        <w:autoSpaceDN w:val="0"/>
        <w:adjustRightInd w:val="0"/>
        <w:ind w:left="480" w:hanging="480"/>
        <w:rPr>
          <w:noProof/>
          <w:sz w:val="20"/>
          <w:szCs w:val="24"/>
        </w:rPr>
      </w:pPr>
      <w:r w:rsidRPr="00E00CC0">
        <w:rPr>
          <w:noProof/>
          <w:sz w:val="20"/>
          <w:szCs w:val="24"/>
        </w:rPr>
        <w:t>Glotter, M.J., Moyer, E.J., Ruane, A.C., Elliott, J., 2016. Evaluating the sensitivity of agricultural model performance to different climate inputs. J. Appl. Meteorol. Climatol. 55, 579–594. https://doi.org/10.1175/JAMC-D-15-0120.1</w:t>
      </w:r>
    </w:p>
    <w:p w14:paraId="4F147D80" w14:textId="77777777" w:rsidR="00E00CC0" w:rsidRPr="00E00CC0" w:rsidRDefault="00E00CC0" w:rsidP="00E00CC0">
      <w:pPr>
        <w:widowControl w:val="0"/>
        <w:autoSpaceDE w:val="0"/>
        <w:autoSpaceDN w:val="0"/>
        <w:adjustRightInd w:val="0"/>
        <w:ind w:left="480" w:hanging="480"/>
        <w:rPr>
          <w:noProof/>
          <w:sz w:val="20"/>
          <w:szCs w:val="24"/>
        </w:rPr>
      </w:pPr>
      <w:r w:rsidRPr="00E00CC0">
        <w:rPr>
          <w:noProof/>
          <w:sz w:val="20"/>
          <w:szCs w:val="24"/>
        </w:rPr>
        <w:t xml:space="preserve">Holzworth, D.P., Huth, N.I., deVoil, P.G., Zurcher, E.J., Herrmann, N.I., McLean, G., Chenu, K., van Oosterom, E.J., Snow, V., Murphy, C., Moore, A.D., Brown, H., Whish, J.P.M., Verrall, S., Fainges, J., Bell, L.W., </w:t>
      </w:r>
      <w:r w:rsidRPr="00E00CC0">
        <w:rPr>
          <w:noProof/>
          <w:sz w:val="20"/>
          <w:szCs w:val="24"/>
        </w:rPr>
        <w:lastRenderedPageBreak/>
        <w:t>Peake, A.S., Poulton, P.L., Hochman, Z., Thorburn, P.J., Gaydon, D.S., Dalgliesh, N.P., Rodriguez, D., Cox, H., Chapman, S., Doherty, A., Teixeira, E., Sharp, J., Cichota, R., Vogeler, I., Li, F.Y., Wang, E., Hammer, G.L., Robertson, M.J., Dimes, J.P., Whitbread, A.M., Hunt, J., van Rees, H., McClelland, T., Carberry, P.S., Hargreaves, J.N.G., MacLeod, N., McDonald, C., Harsdorf, J., Wedgwood, S., Keating, B.A., 2014. APSIM - Evolution towards a new generation of agricultural systems simulation. Environ. Model. Softw. 62, 327–350. https://doi.org/10.1016/j.envsoft.2014.07.009</w:t>
      </w:r>
    </w:p>
    <w:p w14:paraId="601F681F" w14:textId="77777777" w:rsidR="00E00CC0" w:rsidRPr="00E00CC0" w:rsidRDefault="00E00CC0" w:rsidP="00E00CC0">
      <w:pPr>
        <w:widowControl w:val="0"/>
        <w:autoSpaceDE w:val="0"/>
        <w:autoSpaceDN w:val="0"/>
        <w:adjustRightInd w:val="0"/>
        <w:ind w:left="480" w:hanging="480"/>
        <w:rPr>
          <w:noProof/>
          <w:sz w:val="20"/>
          <w:szCs w:val="24"/>
        </w:rPr>
      </w:pPr>
      <w:r w:rsidRPr="00E00CC0">
        <w:rPr>
          <w:noProof/>
          <w:sz w:val="20"/>
          <w:szCs w:val="24"/>
        </w:rPr>
        <w:t>Iizumi, T., Furuya, J., Shen, Z., Kim, W., Okada, M., Fujimori, S., Hasegawa, T., Nishimori, M., 2017. Responses of crop yield growth to global temperature and socioeconomic changes. Sci. Rep. 7, 7800. https://doi.org/10.1038/s41598-017-08214-4</w:t>
      </w:r>
    </w:p>
    <w:p w14:paraId="2FEA5830" w14:textId="77777777" w:rsidR="00E00CC0" w:rsidRPr="00E00CC0" w:rsidRDefault="00E00CC0" w:rsidP="00E00CC0">
      <w:pPr>
        <w:widowControl w:val="0"/>
        <w:autoSpaceDE w:val="0"/>
        <w:autoSpaceDN w:val="0"/>
        <w:adjustRightInd w:val="0"/>
        <w:ind w:left="480" w:hanging="480"/>
        <w:rPr>
          <w:noProof/>
          <w:sz w:val="20"/>
          <w:szCs w:val="24"/>
        </w:rPr>
      </w:pPr>
      <w:r w:rsidRPr="00E00CC0">
        <w:rPr>
          <w:noProof/>
          <w:sz w:val="20"/>
          <w:szCs w:val="24"/>
        </w:rPr>
        <w:t>Izaurralde, R.C., Williams, J.R., McGill, W.B., Rosenberg, N.J., Jakas, M.C.Q., 2006. Simulating soil C dynamics with EPIC: Model description and testing against long-term data. Ecol. Modell. 192, 362–384. https://doi.org/10.1016/j.ecolmodel.2005.07.010</w:t>
      </w:r>
    </w:p>
    <w:p w14:paraId="4C45E4A1" w14:textId="77777777" w:rsidR="00E00CC0" w:rsidRPr="00E00CC0" w:rsidRDefault="00E00CC0" w:rsidP="00E00CC0">
      <w:pPr>
        <w:widowControl w:val="0"/>
        <w:autoSpaceDE w:val="0"/>
        <w:autoSpaceDN w:val="0"/>
        <w:adjustRightInd w:val="0"/>
        <w:ind w:left="480" w:hanging="480"/>
        <w:rPr>
          <w:noProof/>
          <w:sz w:val="20"/>
          <w:szCs w:val="24"/>
        </w:rPr>
      </w:pPr>
      <w:r w:rsidRPr="00E00CC0">
        <w:rPr>
          <w:noProof/>
          <w:sz w:val="20"/>
          <w:szCs w:val="24"/>
        </w:rPr>
        <w:t>Jägermeyr, J., Frieler, K., 2018. Spatial variations in crop growing seasons pivotal to reproduce global fluctuations in maize and wheat yields. Sci. Adv. 4. https://doi.org/10.1126/sciadv.aat4517</w:t>
      </w:r>
    </w:p>
    <w:p w14:paraId="3060E15C" w14:textId="77777777" w:rsidR="00E00CC0" w:rsidRPr="00E00CC0" w:rsidRDefault="00E00CC0" w:rsidP="00E00CC0">
      <w:pPr>
        <w:widowControl w:val="0"/>
        <w:autoSpaceDE w:val="0"/>
        <w:autoSpaceDN w:val="0"/>
        <w:adjustRightInd w:val="0"/>
        <w:ind w:left="480" w:hanging="480"/>
        <w:rPr>
          <w:noProof/>
          <w:sz w:val="20"/>
          <w:szCs w:val="24"/>
        </w:rPr>
      </w:pPr>
      <w:r w:rsidRPr="00E00CC0">
        <w:rPr>
          <w:noProof/>
          <w:sz w:val="20"/>
          <w:szCs w:val="24"/>
        </w:rPr>
        <w:t>Jones, J.W., Antle, J.M., Basso, B., Boote, K.J., Conant, R.T., Foster, I., Godfray, H.C.J., Herrero, M., Howitt, R.E., Janssen, S., Keating, B.A., Munoz-Carpena, R., Porter, C.H., Rosenzweig, C., Wheeler, T.R., 2017. Toward a new generation of agricultural system data, models, and knowledge products: State of agricultural systems science. Agric. Syst. 155, 269–288. https://doi.org/10.1016/j.agsy.2016.09.021</w:t>
      </w:r>
    </w:p>
    <w:p w14:paraId="0FB25D58" w14:textId="77777777" w:rsidR="00E00CC0" w:rsidRPr="00E00CC0" w:rsidRDefault="00E00CC0" w:rsidP="00E00CC0">
      <w:pPr>
        <w:widowControl w:val="0"/>
        <w:autoSpaceDE w:val="0"/>
        <w:autoSpaceDN w:val="0"/>
        <w:adjustRightInd w:val="0"/>
        <w:ind w:left="480" w:hanging="480"/>
        <w:rPr>
          <w:noProof/>
          <w:sz w:val="20"/>
          <w:szCs w:val="24"/>
        </w:rPr>
      </w:pPr>
      <w:r w:rsidRPr="00E00CC0">
        <w:rPr>
          <w:noProof/>
          <w:sz w:val="20"/>
          <w:szCs w:val="24"/>
        </w:rPr>
        <w:t>Jones, J.W., Hoogenboom, G., Porter, C.H., Boote, K.J., Batchelor, W.D., Hunt, L.A., Wilkens, P.W., Singh, U., Gijsman, A.J., Ritchie, J.T., 2003. The DSSAT cropping system model. Eur. J. Agron. 18, 235–265. https://doi.org/10.1016/S1161-0301(02)00107-7</w:t>
      </w:r>
    </w:p>
    <w:p w14:paraId="48B3A10E" w14:textId="77777777" w:rsidR="00E00CC0" w:rsidRPr="00E00CC0" w:rsidRDefault="00E00CC0" w:rsidP="00E00CC0">
      <w:pPr>
        <w:widowControl w:val="0"/>
        <w:autoSpaceDE w:val="0"/>
        <w:autoSpaceDN w:val="0"/>
        <w:adjustRightInd w:val="0"/>
        <w:ind w:left="480" w:hanging="480"/>
        <w:rPr>
          <w:noProof/>
          <w:sz w:val="20"/>
          <w:szCs w:val="24"/>
        </w:rPr>
      </w:pPr>
      <w:r w:rsidRPr="00E00CC0">
        <w:rPr>
          <w:noProof/>
          <w:sz w:val="20"/>
          <w:szCs w:val="24"/>
        </w:rPr>
        <w:t>Keating, B.A., Carberry, P.S., Hammer, G.L., Probert, M.E., Robertson, M.J., Holzworth, D., Huth, N.I., Hargreaves, J.N.G., Meinke, H., Hochman, Z., McLean, G., Verburg, K., Snow, V., Dimes, J.P., Silburn, M., Wang, E., Brown, S., Bristow, K.L., Asseng, S., Chapman, S., McCown, R.L., Freebairn, D.M., Smith, C.J., 2003. An overview of APSIM, a model designed for farming systems simulation. Eur. J. Agron. 18, 267–288. https://doi.org/10.1016/S1161-0301(02)00108-9</w:t>
      </w:r>
    </w:p>
    <w:p w14:paraId="2E3676BF" w14:textId="77777777" w:rsidR="00E00CC0" w:rsidRPr="00E00CC0" w:rsidRDefault="00E00CC0" w:rsidP="00E00CC0">
      <w:pPr>
        <w:widowControl w:val="0"/>
        <w:autoSpaceDE w:val="0"/>
        <w:autoSpaceDN w:val="0"/>
        <w:adjustRightInd w:val="0"/>
        <w:ind w:left="480" w:hanging="480"/>
        <w:rPr>
          <w:noProof/>
          <w:sz w:val="20"/>
          <w:szCs w:val="24"/>
        </w:rPr>
      </w:pPr>
      <w:r w:rsidRPr="00E00CC0">
        <w:rPr>
          <w:noProof/>
          <w:sz w:val="20"/>
          <w:szCs w:val="24"/>
        </w:rPr>
        <w:t>Kimball, B.A., Boote, K.J., Hatfield, J.L., Ahuja, L.R., Stockle, C., Archontoulis, S., Baron, C., Basso, B., Bertuzzi, P., Constantin, J., Deryng, D., Dumont, B., Durand, J.L., Ewert, F., Gaiser, T., Gayler, S., Hoffmann, M.P., Jiang, Q., Kim, S.H., Lizaso, J., Moulin, S., Nendel, C., Parker, P., Palosuo, T., Priesack, E., Qi, Z., Srivastava, A., Stella, T., Tao, F., Thorp, K.R., Timlin, D., Twine, T.E., Webber, H., Willaume, M., Williams, K., 2019. Simulation of maize evapotranspiration: An inter-comparison among 29 maize models. Agric. For. Meteorol. 271, 264–284. https://doi.org/10.1016/j.agrformet.2019.02.037</w:t>
      </w:r>
    </w:p>
    <w:p w14:paraId="7A763CFF" w14:textId="77777777" w:rsidR="00E00CC0" w:rsidRPr="00E00CC0" w:rsidRDefault="00E00CC0" w:rsidP="00E00CC0">
      <w:pPr>
        <w:widowControl w:val="0"/>
        <w:autoSpaceDE w:val="0"/>
        <w:autoSpaceDN w:val="0"/>
        <w:adjustRightInd w:val="0"/>
        <w:ind w:left="480" w:hanging="480"/>
        <w:rPr>
          <w:noProof/>
          <w:sz w:val="20"/>
          <w:szCs w:val="24"/>
        </w:rPr>
      </w:pPr>
      <w:r w:rsidRPr="00E00CC0">
        <w:rPr>
          <w:noProof/>
          <w:sz w:val="20"/>
          <w:szCs w:val="24"/>
        </w:rPr>
        <w:t>Lange, S., 2019. EartH2Observe, WFDEI and ERA-Interim data Merged and Bias-corrected for ISIMIP (EWEMBI) [WWW Document]. GFZ Data Serv. https://doi.org/10.5880/pik.2016.004</w:t>
      </w:r>
    </w:p>
    <w:p w14:paraId="250F0B02" w14:textId="77777777" w:rsidR="00E00CC0" w:rsidRPr="00E00CC0" w:rsidRDefault="00E00CC0" w:rsidP="00E00CC0">
      <w:pPr>
        <w:widowControl w:val="0"/>
        <w:autoSpaceDE w:val="0"/>
        <w:autoSpaceDN w:val="0"/>
        <w:adjustRightInd w:val="0"/>
        <w:ind w:left="480" w:hanging="480"/>
        <w:rPr>
          <w:noProof/>
          <w:sz w:val="20"/>
          <w:szCs w:val="24"/>
        </w:rPr>
      </w:pPr>
      <w:r w:rsidRPr="00E00CC0">
        <w:rPr>
          <w:noProof/>
          <w:sz w:val="20"/>
          <w:szCs w:val="24"/>
        </w:rPr>
        <w:t>Li, Y., Guan, K., Schnitkey, G.D., DeLucia, E., Peng, B., 2019. Excessive rainfall leads to maize yield loss of a comparable magnitude to extreme drought in the United States. Glob. Chang. Biol. 25, gcb.14628. https://doi.org/10.1111/gcb.14628</w:t>
      </w:r>
    </w:p>
    <w:p w14:paraId="4D2615AE" w14:textId="77777777" w:rsidR="00E00CC0" w:rsidRPr="00E00CC0" w:rsidRDefault="00E00CC0" w:rsidP="00E00CC0">
      <w:pPr>
        <w:widowControl w:val="0"/>
        <w:autoSpaceDE w:val="0"/>
        <w:autoSpaceDN w:val="0"/>
        <w:adjustRightInd w:val="0"/>
        <w:ind w:left="480" w:hanging="480"/>
        <w:rPr>
          <w:noProof/>
          <w:sz w:val="20"/>
          <w:szCs w:val="24"/>
        </w:rPr>
      </w:pPr>
      <w:r w:rsidRPr="00E00CC0">
        <w:rPr>
          <w:noProof/>
          <w:sz w:val="20"/>
          <w:szCs w:val="24"/>
        </w:rPr>
        <w:t>Lindeskog, M., Arneth, A., Bondeau, A., Waha, K., Seaquist, J., Olin, S., Smith, B., 2013. Implications of accounting for land use in simulations of ecosystem carbon cycling in Africa. Earth Syst. Dyn. 4, 385–407. https://doi.org/10.5194/esd-4-385-2013</w:t>
      </w:r>
    </w:p>
    <w:p w14:paraId="491A98C4" w14:textId="77777777" w:rsidR="00E00CC0" w:rsidRPr="00E00CC0" w:rsidRDefault="00E00CC0" w:rsidP="00E00CC0">
      <w:pPr>
        <w:widowControl w:val="0"/>
        <w:autoSpaceDE w:val="0"/>
        <w:autoSpaceDN w:val="0"/>
        <w:adjustRightInd w:val="0"/>
        <w:ind w:left="480" w:hanging="480"/>
        <w:rPr>
          <w:noProof/>
          <w:sz w:val="20"/>
          <w:szCs w:val="24"/>
        </w:rPr>
      </w:pPr>
      <w:r w:rsidRPr="00E00CC0">
        <w:rPr>
          <w:noProof/>
          <w:sz w:val="20"/>
          <w:szCs w:val="24"/>
        </w:rPr>
        <w:t>Liu, J., Williams, J.R., Zehnder, A.J.B., Yang, H., 2007. GEPIC - modelling wheat yield and crop water productivity with high resolution on a global scale. Agric. Syst. 94, 478–493. https://doi.org/10.1016/j.agsy.2006.11.019</w:t>
      </w:r>
    </w:p>
    <w:p w14:paraId="1C6367E7" w14:textId="77777777" w:rsidR="00E00CC0" w:rsidRPr="00E00CC0" w:rsidRDefault="00E00CC0" w:rsidP="00E00CC0">
      <w:pPr>
        <w:widowControl w:val="0"/>
        <w:autoSpaceDE w:val="0"/>
        <w:autoSpaceDN w:val="0"/>
        <w:adjustRightInd w:val="0"/>
        <w:ind w:left="480" w:hanging="480"/>
        <w:rPr>
          <w:noProof/>
          <w:sz w:val="20"/>
          <w:szCs w:val="24"/>
        </w:rPr>
      </w:pPr>
      <w:r w:rsidRPr="00E00CC0">
        <w:rPr>
          <w:noProof/>
          <w:sz w:val="20"/>
          <w:szCs w:val="24"/>
        </w:rPr>
        <w:t>Liu, W., Yang, H., Folberth, C., Wang, X., Luo, Q., Schulin, R., 2016a. Global investigation of impacts of PET methods on simulating crop-water relations for maize. Agric. For. Meteorol. 221, 164–175. https://doi.org/10.1016/j.agrformet.2016.02.017</w:t>
      </w:r>
    </w:p>
    <w:p w14:paraId="2C95D472" w14:textId="77777777" w:rsidR="00E00CC0" w:rsidRPr="00E00CC0" w:rsidRDefault="00E00CC0" w:rsidP="00E00CC0">
      <w:pPr>
        <w:widowControl w:val="0"/>
        <w:autoSpaceDE w:val="0"/>
        <w:autoSpaceDN w:val="0"/>
        <w:adjustRightInd w:val="0"/>
        <w:ind w:left="480" w:hanging="480"/>
        <w:rPr>
          <w:noProof/>
          <w:sz w:val="20"/>
          <w:szCs w:val="24"/>
        </w:rPr>
      </w:pPr>
      <w:r w:rsidRPr="00E00CC0">
        <w:rPr>
          <w:noProof/>
          <w:sz w:val="20"/>
          <w:szCs w:val="24"/>
        </w:rPr>
        <w:t>Liu, W., Yang, H., Liu, J., Azevedo, L.B., Wang, X., Xu, Z., Abbaspour, K.C., Schulin, R., 2016b. Global assessment of nitrogen losses and trade-offs with yields from major crop cultivations. Sci. Total Environ. 572, 526–537. https://doi.org/10.1016/j.scitotenv.2016.08.093</w:t>
      </w:r>
    </w:p>
    <w:p w14:paraId="0B03F6DA" w14:textId="77777777" w:rsidR="00E00CC0" w:rsidRPr="00E00CC0" w:rsidRDefault="00E00CC0" w:rsidP="00E00CC0">
      <w:pPr>
        <w:widowControl w:val="0"/>
        <w:autoSpaceDE w:val="0"/>
        <w:autoSpaceDN w:val="0"/>
        <w:adjustRightInd w:val="0"/>
        <w:ind w:left="480" w:hanging="480"/>
        <w:rPr>
          <w:noProof/>
          <w:sz w:val="20"/>
          <w:szCs w:val="24"/>
        </w:rPr>
      </w:pPr>
      <w:r w:rsidRPr="00E00CC0">
        <w:rPr>
          <w:noProof/>
          <w:sz w:val="20"/>
          <w:szCs w:val="24"/>
        </w:rPr>
        <w:t>Minoli, S., Müller, C., Elliott, J., Ruane, A.C., Jägermeyr, J., Zabel, F., Dury, M., Folberth, C., François, L., Hank, T., Jacquemin, I., Liu, W., Olin, S., Pugh, T.A.M., 2019. Global Response Patterns of Major Rainfed Crops to Adaptation by Maintaining Current Growing Periods and Irrigation. Earth’s Futur. 7, 1464–1480. https://doi.org/10.1029/2018EF001130</w:t>
      </w:r>
    </w:p>
    <w:p w14:paraId="3221D014" w14:textId="77777777" w:rsidR="00E00CC0" w:rsidRPr="00E00CC0" w:rsidRDefault="00E00CC0" w:rsidP="00E00CC0">
      <w:pPr>
        <w:widowControl w:val="0"/>
        <w:autoSpaceDE w:val="0"/>
        <w:autoSpaceDN w:val="0"/>
        <w:adjustRightInd w:val="0"/>
        <w:ind w:left="480" w:hanging="480"/>
        <w:rPr>
          <w:noProof/>
          <w:sz w:val="20"/>
          <w:szCs w:val="24"/>
        </w:rPr>
      </w:pPr>
      <w:r w:rsidRPr="00E00CC0">
        <w:rPr>
          <w:noProof/>
          <w:sz w:val="20"/>
          <w:szCs w:val="24"/>
        </w:rPr>
        <w:t xml:space="preserve">Müller, C., Elliott, J., Chryssanthacopoulos, J., Arneth, A., Balkovic, J., Ciais, P., Deryng, D., Folberth, C., Glotter, M., Hoek, S., Iizumi, T., Izaurralde, R.C., Jones, C., Khabarov, N., Lawrence, P., Liu, W., Olin, S., Pugh, T.A.M., Ray, D.K., Reddy, A., Rosenzweig, C., Ruane, A.C., Sakurai, G., Schmid, E., Skalsky, R., Song, C.X., Wang, X., De Wit, A., Yang, H., 2017. Global gridded crop model evaluation: Benchmarking, skills, </w:t>
      </w:r>
      <w:r w:rsidRPr="00E00CC0">
        <w:rPr>
          <w:noProof/>
          <w:sz w:val="20"/>
          <w:szCs w:val="24"/>
        </w:rPr>
        <w:lastRenderedPageBreak/>
        <w:t>deficiencies and implications. Geosci. Model Dev. 10, 1403–1422. https://doi.org/10.5194/gmd-10-1403-2017</w:t>
      </w:r>
    </w:p>
    <w:p w14:paraId="563862A9" w14:textId="77777777" w:rsidR="00E00CC0" w:rsidRPr="00E00CC0" w:rsidRDefault="00E00CC0" w:rsidP="00E00CC0">
      <w:pPr>
        <w:widowControl w:val="0"/>
        <w:autoSpaceDE w:val="0"/>
        <w:autoSpaceDN w:val="0"/>
        <w:adjustRightInd w:val="0"/>
        <w:ind w:left="480" w:hanging="480"/>
        <w:rPr>
          <w:noProof/>
          <w:sz w:val="20"/>
          <w:szCs w:val="24"/>
        </w:rPr>
      </w:pPr>
      <w:r w:rsidRPr="00E00CC0">
        <w:rPr>
          <w:noProof/>
          <w:sz w:val="20"/>
          <w:szCs w:val="24"/>
        </w:rPr>
        <w:t>Müller, C., Elliott, J., Kelly, D., Arneth, A., Balkovic, J., Ciais, P., Deryng, D., Folberth, C., Hoek, S., Izaurralde, R.C., Jones, C.D., Khabarov, N., Lawrence, P., Liu, W., Olin, S., Pugh, T.A.M., Reddy, A., Rosenzweig, C., Ruane, A.C., Sakurai, G., Schmid, E., Skalsky, R., Wang, X., de Wit, A., Yang, H., 2019. The Global Gridded Crop Model Intercomparison phase 1 simulation dataset. Sci. Data 6, 50. https://doi.org/10.1038/s41597-019-0023-8</w:t>
      </w:r>
    </w:p>
    <w:p w14:paraId="4C2DCD9A" w14:textId="77777777" w:rsidR="00E00CC0" w:rsidRPr="00E00CC0" w:rsidRDefault="00E00CC0" w:rsidP="00E00CC0">
      <w:pPr>
        <w:widowControl w:val="0"/>
        <w:autoSpaceDE w:val="0"/>
        <w:autoSpaceDN w:val="0"/>
        <w:adjustRightInd w:val="0"/>
        <w:ind w:left="480" w:hanging="480"/>
        <w:rPr>
          <w:noProof/>
          <w:sz w:val="20"/>
          <w:szCs w:val="24"/>
        </w:rPr>
      </w:pPr>
      <w:r w:rsidRPr="00E00CC0">
        <w:rPr>
          <w:noProof/>
          <w:sz w:val="20"/>
          <w:szCs w:val="24"/>
        </w:rPr>
        <w:t>Müller, C., Robertson, R.D., 2014. Projecting future crop productivity for global economic modeling. Agric. Econ. 45, 37–50. https://doi.org/10.1111/agec.12088</w:t>
      </w:r>
    </w:p>
    <w:p w14:paraId="14356F7B" w14:textId="77777777" w:rsidR="00E00CC0" w:rsidRPr="00E00CC0" w:rsidRDefault="00E00CC0" w:rsidP="00E00CC0">
      <w:pPr>
        <w:widowControl w:val="0"/>
        <w:autoSpaceDE w:val="0"/>
        <w:autoSpaceDN w:val="0"/>
        <w:adjustRightInd w:val="0"/>
        <w:ind w:left="480" w:hanging="480"/>
        <w:rPr>
          <w:noProof/>
          <w:sz w:val="20"/>
          <w:szCs w:val="24"/>
        </w:rPr>
      </w:pPr>
      <w:r w:rsidRPr="00E00CC0">
        <w:rPr>
          <w:noProof/>
          <w:sz w:val="20"/>
          <w:szCs w:val="24"/>
        </w:rPr>
        <w:t>Okada, M., Iizumi, T., Sakurai, G., Hanasaki, N., Sakai, T., Okamoto, K., Yokozawa, M., 2015. Modeling irrigation-based climate change adaptation in agriculture: Model development and evaluation in Northeast China. J. Adv. Model. Earth Syst. 7, 1409–1424. https://doi.org/10.1002/2014MS000402</w:t>
      </w:r>
    </w:p>
    <w:p w14:paraId="61026FB0" w14:textId="77777777" w:rsidR="00E00CC0" w:rsidRPr="00E00CC0" w:rsidRDefault="00E00CC0" w:rsidP="00E00CC0">
      <w:pPr>
        <w:widowControl w:val="0"/>
        <w:autoSpaceDE w:val="0"/>
        <w:autoSpaceDN w:val="0"/>
        <w:adjustRightInd w:val="0"/>
        <w:ind w:left="480" w:hanging="480"/>
        <w:rPr>
          <w:noProof/>
          <w:sz w:val="20"/>
          <w:szCs w:val="24"/>
        </w:rPr>
      </w:pPr>
      <w:r w:rsidRPr="00E00CC0">
        <w:rPr>
          <w:noProof/>
          <w:sz w:val="20"/>
          <w:szCs w:val="24"/>
        </w:rPr>
        <w:t>Olin, S., Schurgers, G., Lindeskog, M., Wårlind, D., Smith, B., Bodin, P., Holmér, J., Arneth, A., 2015. Modelling the response of yields and tissue C : N to changes in atmospheric CO 2 and N management in the main wheat regions of western Europe. Biogeosciences 12, 2489–2515. https://doi.org/10.5194/bg-12-2489-2015</w:t>
      </w:r>
    </w:p>
    <w:p w14:paraId="3583A102" w14:textId="77777777" w:rsidR="00E00CC0" w:rsidRPr="00E00CC0" w:rsidRDefault="00E00CC0" w:rsidP="00E00CC0">
      <w:pPr>
        <w:widowControl w:val="0"/>
        <w:autoSpaceDE w:val="0"/>
        <w:autoSpaceDN w:val="0"/>
        <w:adjustRightInd w:val="0"/>
        <w:ind w:left="480" w:hanging="480"/>
        <w:rPr>
          <w:noProof/>
          <w:sz w:val="20"/>
          <w:szCs w:val="24"/>
        </w:rPr>
      </w:pPr>
      <w:r w:rsidRPr="00E00CC0">
        <w:rPr>
          <w:noProof/>
          <w:sz w:val="20"/>
          <w:szCs w:val="24"/>
        </w:rPr>
        <w:t>Porwollik, V., Müller, C., Elliott, J., Chryssanthacopoulos, J., Iizumi, T., Ray, D.K., Ruane, A.C., Arneth, A., Balkovič, J., Ciais, P., Deryng, D., Folberth, C., Izaurralde, R.C., Jones, C.D., Khabarov, N., Lawrence, P.J., Liu, W., Pugh, T.A.M., Reddy, A., Sakurai, G., Schmid, E., Wang, X., de Wit, A., Wu, X., 2017. Spatial and temporal uncertainty of crop yield aggregations. Eur. J. Agron. 88, 10–21. https://doi.org/10.1016/j.eja.2016.08.006</w:t>
      </w:r>
    </w:p>
    <w:p w14:paraId="15C49D0D" w14:textId="77777777" w:rsidR="00E00CC0" w:rsidRPr="00E00CC0" w:rsidRDefault="00E00CC0" w:rsidP="00E00CC0">
      <w:pPr>
        <w:widowControl w:val="0"/>
        <w:autoSpaceDE w:val="0"/>
        <w:autoSpaceDN w:val="0"/>
        <w:adjustRightInd w:val="0"/>
        <w:ind w:left="480" w:hanging="480"/>
        <w:rPr>
          <w:noProof/>
          <w:sz w:val="20"/>
          <w:szCs w:val="24"/>
        </w:rPr>
      </w:pPr>
      <w:r w:rsidRPr="00E00CC0">
        <w:rPr>
          <w:noProof/>
          <w:sz w:val="20"/>
          <w:szCs w:val="24"/>
        </w:rPr>
        <w:t>Ray, D.K., Gerber, J.S., Macdonald, G.K., West, P.C., 2015. Climate variation explains a third of global crop yield variability. Nat. Commun. 6, 1–9. https://doi.org/10.1038/ncomms6989</w:t>
      </w:r>
    </w:p>
    <w:p w14:paraId="32C9AE9A" w14:textId="77777777" w:rsidR="00E00CC0" w:rsidRPr="00E00CC0" w:rsidRDefault="00E00CC0" w:rsidP="00E00CC0">
      <w:pPr>
        <w:widowControl w:val="0"/>
        <w:autoSpaceDE w:val="0"/>
        <w:autoSpaceDN w:val="0"/>
        <w:adjustRightInd w:val="0"/>
        <w:ind w:left="480" w:hanging="480"/>
        <w:rPr>
          <w:noProof/>
          <w:sz w:val="20"/>
          <w:szCs w:val="24"/>
        </w:rPr>
      </w:pPr>
      <w:r w:rsidRPr="00E00CC0">
        <w:rPr>
          <w:noProof/>
          <w:sz w:val="20"/>
          <w:szCs w:val="24"/>
        </w:rPr>
        <w:t>Rosenzweig, C., Elliott, J., Deryng, D., Ruane, A.C.A.C., Müller, C., Arneth, A., Boote, K.J.K.J., Folberth, C., Glotter, M., Khabarov, N., Neumann, K., Piontek, F., Pugh, T.A.M.T.A.M., Schmid, E., Stehfest, E., Yang, H., Jones, J.W.J.W., 2014. Assessing agricultural risks of climate change in the 21st century in a global gridded crop model intercomparison. Proc. Natl. Acad. Sci. U. S. A. 111, 3268–3273. https://doi.org/10.1073/pnas.1222463110</w:t>
      </w:r>
    </w:p>
    <w:p w14:paraId="7E3C0A3B" w14:textId="77777777" w:rsidR="00E00CC0" w:rsidRPr="00E00CC0" w:rsidRDefault="00E00CC0" w:rsidP="00E00CC0">
      <w:pPr>
        <w:widowControl w:val="0"/>
        <w:autoSpaceDE w:val="0"/>
        <w:autoSpaceDN w:val="0"/>
        <w:adjustRightInd w:val="0"/>
        <w:ind w:left="480" w:hanging="480"/>
        <w:rPr>
          <w:noProof/>
          <w:sz w:val="20"/>
          <w:szCs w:val="24"/>
        </w:rPr>
      </w:pPr>
      <w:r w:rsidRPr="00E00CC0">
        <w:rPr>
          <w:noProof/>
          <w:sz w:val="20"/>
          <w:szCs w:val="24"/>
        </w:rPr>
        <w:t>Ruane, A.C., Phillips, M.M., Rosenzweig, C., 2018. Climate shifts within major agricultural seasons for +1.5 and +2.0 °C worlds: HAPPI projections and AgMIP modeling scenarios. Agric. For. Meteorol. 259, 329–344. https://doi.org/10.1016/j.agrformet.2018.05.013</w:t>
      </w:r>
    </w:p>
    <w:p w14:paraId="606173CA" w14:textId="77777777" w:rsidR="00E00CC0" w:rsidRPr="00E00CC0" w:rsidRDefault="00E00CC0" w:rsidP="00E00CC0">
      <w:pPr>
        <w:widowControl w:val="0"/>
        <w:autoSpaceDE w:val="0"/>
        <w:autoSpaceDN w:val="0"/>
        <w:adjustRightInd w:val="0"/>
        <w:ind w:left="480" w:hanging="480"/>
        <w:rPr>
          <w:noProof/>
          <w:sz w:val="20"/>
          <w:szCs w:val="24"/>
        </w:rPr>
      </w:pPr>
      <w:r w:rsidRPr="00E00CC0">
        <w:rPr>
          <w:noProof/>
          <w:sz w:val="20"/>
          <w:szCs w:val="24"/>
        </w:rPr>
        <w:t>Sakurai, G., Iizumi, T., Nishimori, M., Yokozawa, M., 2014. How much has the increase in atmospheric CO2 directly affected past soybean production? Sci. Rep. 4, 1–5. https://doi.org/10.1038/srep04978</w:t>
      </w:r>
    </w:p>
    <w:p w14:paraId="15A3FE0D" w14:textId="77777777" w:rsidR="00E00CC0" w:rsidRPr="00E00CC0" w:rsidRDefault="00E00CC0" w:rsidP="00E00CC0">
      <w:pPr>
        <w:widowControl w:val="0"/>
        <w:autoSpaceDE w:val="0"/>
        <w:autoSpaceDN w:val="0"/>
        <w:adjustRightInd w:val="0"/>
        <w:ind w:left="480" w:hanging="480"/>
        <w:rPr>
          <w:noProof/>
          <w:sz w:val="20"/>
          <w:szCs w:val="24"/>
        </w:rPr>
      </w:pPr>
      <w:r w:rsidRPr="00E00CC0">
        <w:rPr>
          <w:noProof/>
          <w:sz w:val="20"/>
          <w:szCs w:val="24"/>
        </w:rPr>
        <w:t>Schaphoff, S., Forkel, M., Müller, C., Knauer, J., von Bloh, W., Gerten, D., Jägermeyr, J., Lucht, W., Rammig, A., Thonicke, K., Waha, K., 2018. LPJmL4 – a dynamic global vegetation model with managed land – Part 2: Model evaluation. Geosci. Model Dev. 11, 1377–1403. https://doi.org/10.5194/gmd-11-1377-2018</w:t>
      </w:r>
    </w:p>
    <w:p w14:paraId="4F560141" w14:textId="77777777" w:rsidR="00E00CC0" w:rsidRPr="00E00CC0" w:rsidRDefault="00E00CC0" w:rsidP="00E00CC0">
      <w:pPr>
        <w:widowControl w:val="0"/>
        <w:autoSpaceDE w:val="0"/>
        <w:autoSpaceDN w:val="0"/>
        <w:adjustRightInd w:val="0"/>
        <w:ind w:left="480" w:hanging="480"/>
        <w:rPr>
          <w:noProof/>
          <w:sz w:val="20"/>
          <w:szCs w:val="24"/>
        </w:rPr>
      </w:pPr>
      <w:r w:rsidRPr="00E00CC0">
        <w:rPr>
          <w:noProof/>
          <w:sz w:val="20"/>
          <w:szCs w:val="24"/>
        </w:rPr>
        <w:t>Taylor, K.E., Stouffer, R.J., Meehl, G.A., 2012. An overview of CMIP5 and the experiment design. Bull. Am. Meteorol. Soc. https://doi.org/10.1175/BAMS-D-11-00094.1</w:t>
      </w:r>
    </w:p>
    <w:p w14:paraId="317AEDDC" w14:textId="77777777" w:rsidR="00E00CC0" w:rsidRPr="00E00CC0" w:rsidRDefault="00E00CC0" w:rsidP="00E00CC0">
      <w:pPr>
        <w:widowControl w:val="0"/>
        <w:autoSpaceDE w:val="0"/>
        <w:autoSpaceDN w:val="0"/>
        <w:adjustRightInd w:val="0"/>
        <w:ind w:left="480" w:hanging="480"/>
        <w:rPr>
          <w:noProof/>
          <w:sz w:val="20"/>
          <w:szCs w:val="24"/>
        </w:rPr>
      </w:pPr>
      <w:r w:rsidRPr="00E00CC0">
        <w:rPr>
          <w:noProof/>
          <w:sz w:val="20"/>
          <w:szCs w:val="24"/>
        </w:rPr>
        <w:t>van Diepen, C.A., Wolf, J., van Keulen, H., Rappoldt, C., 1989. WOFOST: a simulation model of crop production. Soil Use Manag. 5, 16–24. https://doi.org/10.1111/j.1475-2743.1989.tb00755.x</w:t>
      </w:r>
    </w:p>
    <w:p w14:paraId="5403E331" w14:textId="77777777" w:rsidR="00E00CC0" w:rsidRPr="00E00CC0" w:rsidRDefault="00E00CC0" w:rsidP="00E00CC0">
      <w:pPr>
        <w:widowControl w:val="0"/>
        <w:autoSpaceDE w:val="0"/>
        <w:autoSpaceDN w:val="0"/>
        <w:adjustRightInd w:val="0"/>
        <w:ind w:left="480" w:hanging="480"/>
        <w:rPr>
          <w:noProof/>
          <w:sz w:val="20"/>
          <w:szCs w:val="24"/>
        </w:rPr>
      </w:pPr>
      <w:r w:rsidRPr="00E00CC0">
        <w:rPr>
          <w:noProof/>
          <w:sz w:val="20"/>
          <w:szCs w:val="24"/>
        </w:rPr>
        <w:t>van Ittersum, M.K., Leffelaar, P.A., van Keulen, H., Kropff, M.J., Bastiaans, L., Goudriaan, J., 2003. On approaches and applications of the Wageningen crop models. Eur. J. Agron. 18, 201–234. https://doi.org/10.1016/S1161-0301(02)00106-5</w:t>
      </w:r>
    </w:p>
    <w:p w14:paraId="342FB993" w14:textId="77777777" w:rsidR="00E00CC0" w:rsidRPr="00E00CC0" w:rsidRDefault="00E00CC0" w:rsidP="00E00CC0">
      <w:pPr>
        <w:widowControl w:val="0"/>
        <w:autoSpaceDE w:val="0"/>
        <w:autoSpaceDN w:val="0"/>
        <w:adjustRightInd w:val="0"/>
        <w:ind w:left="480" w:hanging="480"/>
        <w:rPr>
          <w:noProof/>
          <w:sz w:val="20"/>
          <w:szCs w:val="24"/>
        </w:rPr>
      </w:pPr>
      <w:r w:rsidRPr="00E00CC0">
        <w:rPr>
          <w:noProof/>
          <w:sz w:val="20"/>
          <w:szCs w:val="24"/>
        </w:rPr>
        <w:t>Wang, E., Martre, P., Zhao, Z., Ewert, F., Maiorano, A., Rötter, R.P., Kimball, B.A., Ottman, M.J., Wall, G.W., White, J.W., Reynolds, M.P., Alderman, P.D., Aggarwal, P.K., Anothai, J., Basso, B., Biernath, C., Cammarano, D., Challinor, A.J., De Sanctis, G., Doltra, J., Fereres, E., Garcia-Vila, M., Gayler, S., Hoogenboom, G., Hunt, L.A., Izaurralde, R.C., Jabloun, M., Jones, C.D., Kersebaum, K.C., Koehler, A.-K., Liu, L., Müller, C., Naresh Kumar, S., Nendel, C., O’Leary, G., Olesen, J.E., Palosuo, T., Priesack, E., Eyshi Rezaei, E., Ripoche, D., Ruane, A.C., Semenov, M.A., Shcherbak, I., Stöckle, C., Stratonovitch, P., Streck, T., Supit, I., Tao, F., Thorburn, P., Waha, K., Wallach, D., Wang, Z., Wolf, J., Zhu, Y., Asseng, S., Asseng, S., 2017. The uncertainty of crop yield projections is reduced by improved temperature response functions. Nat. Plants 3, 17102. https://doi.org/10.1038/nplants.2017.102</w:t>
      </w:r>
    </w:p>
    <w:p w14:paraId="25EF1006" w14:textId="77777777" w:rsidR="00E00CC0" w:rsidRPr="00E00CC0" w:rsidRDefault="00E00CC0" w:rsidP="00E00CC0">
      <w:pPr>
        <w:widowControl w:val="0"/>
        <w:autoSpaceDE w:val="0"/>
        <w:autoSpaceDN w:val="0"/>
        <w:adjustRightInd w:val="0"/>
        <w:ind w:left="480" w:hanging="480"/>
        <w:rPr>
          <w:noProof/>
          <w:sz w:val="20"/>
          <w:szCs w:val="24"/>
        </w:rPr>
      </w:pPr>
      <w:r w:rsidRPr="00E00CC0">
        <w:rPr>
          <w:noProof/>
          <w:sz w:val="20"/>
          <w:szCs w:val="24"/>
        </w:rPr>
        <w:t>Warszawski, L., Frieler, K., Huber, V., Piontek, F., Serdeczny, O., Schewe, J., 2014. The inter-sectoral impact model intercomparison project (ISI-MIP): Project framework. Proc. Natl. Acad. Sci. U. S. A. https://doi.org/10.1073/pnas.1312330110</w:t>
      </w:r>
    </w:p>
    <w:p w14:paraId="5F4684EE" w14:textId="77777777" w:rsidR="00E00CC0" w:rsidRPr="00E00CC0" w:rsidRDefault="00E00CC0" w:rsidP="00E00CC0">
      <w:pPr>
        <w:widowControl w:val="0"/>
        <w:autoSpaceDE w:val="0"/>
        <w:autoSpaceDN w:val="0"/>
        <w:adjustRightInd w:val="0"/>
        <w:ind w:left="480" w:hanging="480"/>
        <w:rPr>
          <w:noProof/>
          <w:sz w:val="20"/>
          <w:szCs w:val="24"/>
        </w:rPr>
      </w:pPr>
      <w:r w:rsidRPr="00E00CC0">
        <w:rPr>
          <w:noProof/>
          <w:sz w:val="20"/>
          <w:szCs w:val="24"/>
        </w:rPr>
        <w:t>Williams, J.R., 1995. The EPIC model. Comput. Model. watershed Hydrol. 909–1000.</w:t>
      </w:r>
    </w:p>
    <w:p w14:paraId="2F6674A1" w14:textId="77777777" w:rsidR="00E00CC0" w:rsidRPr="00E00CC0" w:rsidRDefault="00E00CC0" w:rsidP="00E00CC0">
      <w:pPr>
        <w:widowControl w:val="0"/>
        <w:autoSpaceDE w:val="0"/>
        <w:autoSpaceDN w:val="0"/>
        <w:adjustRightInd w:val="0"/>
        <w:ind w:left="480" w:hanging="480"/>
        <w:rPr>
          <w:noProof/>
          <w:sz w:val="20"/>
          <w:szCs w:val="24"/>
        </w:rPr>
      </w:pPr>
      <w:r w:rsidRPr="00E00CC0">
        <w:rPr>
          <w:noProof/>
          <w:sz w:val="20"/>
          <w:szCs w:val="24"/>
        </w:rPr>
        <w:t>Williams, J.R., Jones, C.A., Dyke, P.T., 1984. A Modeling Approach to Determining the Relationship Between Erosion and Soil Productivity. Trans. ASAE 27, 0129–0144. https://doi.org/10.13031/2013.32748</w:t>
      </w:r>
    </w:p>
    <w:p w14:paraId="089519FC" w14:textId="77777777" w:rsidR="00E00CC0" w:rsidRPr="00E00CC0" w:rsidRDefault="00E00CC0" w:rsidP="00E00CC0">
      <w:pPr>
        <w:widowControl w:val="0"/>
        <w:autoSpaceDE w:val="0"/>
        <w:autoSpaceDN w:val="0"/>
        <w:adjustRightInd w:val="0"/>
        <w:ind w:left="480" w:hanging="480"/>
        <w:rPr>
          <w:noProof/>
          <w:sz w:val="20"/>
          <w:szCs w:val="24"/>
        </w:rPr>
      </w:pPr>
      <w:r w:rsidRPr="00E00CC0">
        <w:rPr>
          <w:noProof/>
          <w:sz w:val="20"/>
          <w:szCs w:val="24"/>
        </w:rPr>
        <w:lastRenderedPageBreak/>
        <w:t>Wu, X., Vuichard, N., Ciais, P., Viovy, N., de Noblet-Ducoudré, N., Wang, X., Magliulo, V., Wattenbach, M., Vitale, L., Di Tommasi, P., Moors, E.J., Jans, W., Elbers, J., Ceschia, E., Tallec, T., Bernhofer, C., Grünwald, T., Moureaux, C., Manise, T., Ligne, A., Cellier, P., Loubet, B., Larmanou, E., Ripoche, D., 2016. ORCHIDEE-CROP (v0), a new process-based agro-land surface model: model description and evaluation over Europe. Geosci. Model Dev. 9, 857–873. https://doi.org/10.5194/gmd-9-857-2016</w:t>
      </w:r>
    </w:p>
    <w:p w14:paraId="5B1295B0" w14:textId="77777777" w:rsidR="00E00CC0" w:rsidRPr="00E00CC0" w:rsidRDefault="00E00CC0" w:rsidP="00E00CC0">
      <w:pPr>
        <w:widowControl w:val="0"/>
        <w:autoSpaceDE w:val="0"/>
        <w:autoSpaceDN w:val="0"/>
        <w:adjustRightInd w:val="0"/>
        <w:ind w:left="480" w:hanging="480"/>
        <w:rPr>
          <w:noProof/>
          <w:sz w:val="20"/>
          <w:szCs w:val="24"/>
        </w:rPr>
      </w:pPr>
      <w:r w:rsidRPr="00E00CC0">
        <w:rPr>
          <w:noProof/>
          <w:sz w:val="20"/>
          <w:szCs w:val="24"/>
        </w:rPr>
        <w:t>You, L., Wood-Sichra, U., Fritz, S., Guo, Z., See, L., Koo, J., 2014. Spatial Production Allocation Model (SPAM) 2005 v2.0. MapSPAM [WWW Document]. URL http: //mapspam.info</w:t>
      </w:r>
    </w:p>
    <w:p w14:paraId="7305632A" w14:textId="77777777" w:rsidR="00E00CC0" w:rsidRPr="00E00CC0" w:rsidRDefault="00E00CC0" w:rsidP="00E00CC0">
      <w:pPr>
        <w:widowControl w:val="0"/>
        <w:autoSpaceDE w:val="0"/>
        <w:autoSpaceDN w:val="0"/>
        <w:adjustRightInd w:val="0"/>
        <w:ind w:left="480" w:hanging="480"/>
        <w:rPr>
          <w:noProof/>
          <w:sz w:val="20"/>
        </w:rPr>
      </w:pPr>
      <w:r w:rsidRPr="00E00CC0">
        <w:rPr>
          <w:noProof/>
          <w:sz w:val="20"/>
          <w:szCs w:val="24"/>
        </w:rPr>
        <w:t>Zhu, P., Zhuang, Q., Archontoulis, S. V., Bernacchi, C., Müller, C., 2019. Dissecting the nonlinear response of maize yield to high temperature stress with model-data integration. Glob. Chang. Biol. 25, 2470–2484. https://doi.org/10.1111/gcb.14632</w:t>
      </w:r>
    </w:p>
    <w:p w14:paraId="46BB8361" w14:textId="48BB8FC7" w:rsidR="002E6A45" w:rsidRPr="008202FD" w:rsidRDefault="00F159AC" w:rsidP="008202FD">
      <w:pPr>
        <w:widowControl w:val="0"/>
        <w:autoSpaceDE w:val="0"/>
        <w:autoSpaceDN w:val="0"/>
        <w:adjustRightInd w:val="0"/>
        <w:ind w:left="480" w:hanging="480"/>
        <w:rPr>
          <w:sz w:val="20"/>
          <w:szCs w:val="20"/>
        </w:rPr>
      </w:pPr>
      <w:r w:rsidRPr="008202FD">
        <w:rPr>
          <w:b/>
          <w:bCs/>
          <w:sz w:val="20"/>
          <w:szCs w:val="20"/>
        </w:rPr>
        <w:fldChar w:fldCharType="end"/>
      </w:r>
    </w:p>
    <w:p w14:paraId="7CA170EB" w14:textId="725B3A51" w:rsidR="00787A6F" w:rsidRPr="008202FD" w:rsidRDefault="00787A6F" w:rsidP="00973E43">
      <w:pPr>
        <w:rPr>
          <w:sz w:val="20"/>
          <w:szCs w:val="20"/>
        </w:rPr>
      </w:pPr>
    </w:p>
    <w:sectPr w:rsidR="00787A6F" w:rsidRPr="008202FD" w:rsidSect="00A86D3D">
      <w:footerReference w:type="default" r:id="rId19"/>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B16218" w14:textId="77777777" w:rsidR="0078567D" w:rsidRDefault="0078567D" w:rsidP="00A86D3D">
      <w:r>
        <w:separator/>
      </w:r>
    </w:p>
  </w:endnote>
  <w:endnote w:type="continuationSeparator" w:id="0">
    <w:p w14:paraId="3C5C3105" w14:textId="77777777" w:rsidR="0078567D" w:rsidRDefault="0078567D" w:rsidP="00A86D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055149"/>
      <w:docPartObj>
        <w:docPartGallery w:val="Page Numbers (Bottom of Page)"/>
        <w:docPartUnique/>
      </w:docPartObj>
    </w:sdtPr>
    <w:sdtEndPr>
      <w:rPr>
        <w:noProof/>
      </w:rPr>
    </w:sdtEndPr>
    <w:sdtContent>
      <w:p w14:paraId="570C319F" w14:textId="54A72C4B" w:rsidR="00E642C3" w:rsidRDefault="00E642C3">
        <w:pPr>
          <w:pStyle w:val="Footer"/>
          <w:jc w:val="right"/>
        </w:pPr>
        <w:r>
          <w:fldChar w:fldCharType="begin"/>
        </w:r>
        <w:r>
          <w:instrText xml:space="preserve"> PAGE   \* MERGEFORMAT </w:instrText>
        </w:r>
        <w:r>
          <w:fldChar w:fldCharType="separate"/>
        </w:r>
        <w:r w:rsidR="00876480">
          <w:rPr>
            <w:noProof/>
          </w:rPr>
          <w:t>8</w:t>
        </w:r>
        <w:r>
          <w:rPr>
            <w:noProof/>
          </w:rPr>
          <w:fldChar w:fldCharType="end"/>
        </w:r>
      </w:p>
    </w:sdtContent>
  </w:sdt>
  <w:p w14:paraId="142D38F1" w14:textId="77777777" w:rsidR="00E642C3" w:rsidRDefault="00E642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43F409" w14:textId="77777777" w:rsidR="0078567D" w:rsidRDefault="0078567D" w:rsidP="00A86D3D">
      <w:r>
        <w:separator/>
      </w:r>
    </w:p>
  </w:footnote>
  <w:footnote w:type="continuationSeparator" w:id="0">
    <w:p w14:paraId="243B6879" w14:textId="77777777" w:rsidR="0078567D" w:rsidRDefault="0078567D" w:rsidP="00A86D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F474A8"/>
    <w:multiLevelType w:val="hybridMultilevel"/>
    <w:tmpl w:val="AE8A598A"/>
    <w:lvl w:ilvl="0" w:tplc="BD620720">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870831"/>
    <w:multiLevelType w:val="hybridMultilevel"/>
    <w:tmpl w:val="AE8A598A"/>
    <w:lvl w:ilvl="0" w:tplc="BD620720">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59B370E"/>
    <w:multiLevelType w:val="hybridMultilevel"/>
    <w:tmpl w:val="AE8A598A"/>
    <w:lvl w:ilvl="0" w:tplc="BD620720">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998198D"/>
    <w:multiLevelType w:val="hybridMultilevel"/>
    <w:tmpl w:val="5896EBB6"/>
    <w:lvl w:ilvl="0" w:tplc="20BAD4B2">
      <w:numFmt w:val="bullet"/>
      <w:lvlText w:val="-"/>
      <w:lvlJc w:val="left"/>
      <w:pPr>
        <w:ind w:left="410" w:hanging="360"/>
      </w:pPr>
      <w:rPr>
        <w:rFonts w:ascii="Times New Roman" w:eastAsia="Calibri" w:hAnsi="Times New Roman" w:cs="Times New Roman" w:hint="default"/>
      </w:rPr>
    </w:lvl>
    <w:lvl w:ilvl="1" w:tplc="04090003" w:tentative="1">
      <w:start w:val="1"/>
      <w:numFmt w:val="bullet"/>
      <w:lvlText w:val="o"/>
      <w:lvlJc w:val="left"/>
      <w:pPr>
        <w:ind w:left="1130" w:hanging="360"/>
      </w:pPr>
      <w:rPr>
        <w:rFonts w:ascii="Courier New" w:hAnsi="Courier New" w:cs="Courier New" w:hint="default"/>
      </w:rPr>
    </w:lvl>
    <w:lvl w:ilvl="2" w:tplc="04090005" w:tentative="1">
      <w:start w:val="1"/>
      <w:numFmt w:val="bullet"/>
      <w:lvlText w:val=""/>
      <w:lvlJc w:val="left"/>
      <w:pPr>
        <w:ind w:left="1850" w:hanging="360"/>
      </w:pPr>
      <w:rPr>
        <w:rFonts w:ascii="Wingdings" w:hAnsi="Wingdings" w:hint="default"/>
      </w:rPr>
    </w:lvl>
    <w:lvl w:ilvl="3" w:tplc="04090001" w:tentative="1">
      <w:start w:val="1"/>
      <w:numFmt w:val="bullet"/>
      <w:lvlText w:val=""/>
      <w:lvlJc w:val="left"/>
      <w:pPr>
        <w:ind w:left="2570" w:hanging="360"/>
      </w:pPr>
      <w:rPr>
        <w:rFonts w:ascii="Symbol" w:hAnsi="Symbol" w:hint="default"/>
      </w:rPr>
    </w:lvl>
    <w:lvl w:ilvl="4" w:tplc="04090003" w:tentative="1">
      <w:start w:val="1"/>
      <w:numFmt w:val="bullet"/>
      <w:lvlText w:val="o"/>
      <w:lvlJc w:val="left"/>
      <w:pPr>
        <w:ind w:left="3290" w:hanging="360"/>
      </w:pPr>
      <w:rPr>
        <w:rFonts w:ascii="Courier New" w:hAnsi="Courier New" w:cs="Courier New" w:hint="default"/>
      </w:rPr>
    </w:lvl>
    <w:lvl w:ilvl="5" w:tplc="04090005" w:tentative="1">
      <w:start w:val="1"/>
      <w:numFmt w:val="bullet"/>
      <w:lvlText w:val=""/>
      <w:lvlJc w:val="left"/>
      <w:pPr>
        <w:ind w:left="4010" w:hanging="360"/>
      </w:pPr>
      <w:rPr>
        <w:rFonts w:ascii="Wingdings" w:hAnsi="Wingdings" w:hint="default"/>
      </w:rPr>
    </w:lvl>
    <w:lvl w:ilvl="6" w:tplc="04090001" w:tentative="1">
      <w:start w:val="1"/>
      <w:numFmt w:val="bullet"/>
      <w:lvlText w:val=""/>
      <w:lvlJc w:val="left"/>
      <w:pPr>
        <w:ind w:left="4730" w:hanging="360"/>
      </w:pPr>
      <w:rPr>
        <w:rFonts w:ascii="Symbol" w:hAnsi="Symbol" w:hint="default"/>
      </w:rPr>
    </w:lvl>
    <w:lvl w:ilvl="7" w:tplc="04090003" w:tentative="1">
      <w:start w:val="1"/>
      <w:numFmt w:val="bullet"/>
      <w:lvlText w:val="o"/>
      <w:lvlJc w:val="left"/>
      <w:pPr>
        <w:ind w:left="5450" w:hanging="360"/>
      </w:pPr>
      <w:rPr>
        <w:rFonts w:ascii="Courier New" w:hAnsi="Courier New" w:cs="Courier New" w:hint="default"/>
      </w:rPr>
    </w:lvl>
    <w:lvl w:ilvl="8" w:tplc="04090005" w:tentative="1">
      <w:start w:val="1"/>
      <w:numFmt w:val="bullet"/>
      <w:lvlText w:val=""/>
      <w:lvlJc w:val="left"/>
      <w:pPr>
        <w:ind w:left="6170" w:hanging="360"/>
      </w:pPr>
      <w:rPr>
        <w:rFonts w:ascii="Wingdings" w:hAnsi="Wingdings" w:hint="default"/>
      </w:rPr>
    </w:lvl>
  </w:abstractNum>
  <w:abstractNum w:abstractNumId="4" w15:restartNumberingAfterBreak="0">
    <w:nsid w:val="4EBE0F26"/>
    <w:multiLevelType w:val="hybridMultilevel"/>
    <w:tmpl w:val="03B0B41A"/>
    <w:lvl w:ilvl="0" w:tplc="8E943EE4">
      <w:numFmt w:val="bullet"/>
      <w:lvlText w:val="-"/>
      <w:lvlJc w:val="left"/>
      <w:pPr>
        <w:ind w:left="410" w:hanging="360"/>
      </w:pPr>
      <w:rPr>
        <w:rFonts w:ascii="Times New Roman" w:eastAsia="Calibri" w:hAnsi="Times New Roman" w:cs="Times New Roman" w:hint="default"/>
      </w:rPr>
    </w:lvl>
    <w:lvl w:ilvl="1" w:tplc="04090003" w:tentative="1">
      <w:start w:val="1"/>
      <w:numFmt w:val="bullet"/>
      <w:lvlText w:val="o"/>
      <w:lvlJc w:val="left"/>
      <w:pPr>
        <w:ind w:left="1130" w:hanging="360"/>
      </w:pPr>
      <w:rPr>
        <w:rFonts w:ascii="Courier New" w:hAnsi="Courier New" w:cs="Courier New" w:hint="default"/>
      </w:rPr>
    </w:lvl>
    <w:lvl w:ilvl="2" w:tplc="04090005" w:tentative="1">
      <w:start w:val="1"/>
      <w:numFmt w:val="bullet"/>
      <w:lvlText w:val=""/>
      <w:lvlJc w:val="left"/>
      <w:pPr>
        <w:ind w:left="1850" w:hanging="360"/>
      </w:pPr>
      <w:rPr>
        <w:rFonts w:ascii="Wingdings" w:hAnsi="Wingdings" w:hint="default"/>
      </w:rPr>
    </w:lvl>
    <w:lvl w:ilvl="3" w:tplc="04090001" w:tentative="1">
      <w:start w:val="1"/>
      <w:numFmt w:val="bullet"/>
      <w:lvlText w:val=""/>
      <w:lvlJc w:val="left"/>
      <w:pPr>
        <w:ind w:left="2570" w:hanging="360"/>
      </w:pPr>
      <w:rPr>
        <w:rFonts w:ascii="Symbol" w:hAnsi="Symbol" w:hint="default"/>
      </w:rPr>
    </w:lvl>
    <w:lvl w:ilvl="4" w:tplc="04090003" w:tentative="1">
      <w:start w:val="1"/>
      <w:numFmt w:val="bullet"/>
      <w:lvlText w:val="o"/>
      <w:lvlJc w:val="left"/>
      <w:pPr>
        <w:ind w:left="3290" w:hanging="360"/>
      </w:pPr>
      <w:rPr>
        <w:rFonts w:ascii="Courier New" w:hAnsi="Courier New" w:cs="Courier New" w:hint="default"/>
      </w:rPr>
    </w:lvl>
    <w:lvl w:ilvl="5" w:tplc="04090005" w:tentative="1">
      <w:start w:val="1"/>
      <w:numFmt w:val="bullet"/>
      <w:lvlText w:val=""/>
      <w:lvlJc w:val="left"/>
      <w:pPr>
        <w:ind w:left="4010" w:hanging="360"/>
      </w:pPr>
      <w:rPr>
        <w:rFonts w:ascii="Wingdings" w:hAnsi="Wingdings" w:hint="default"/>
      </w:rPr>
    </w:lvl>
    <w:lvl w:ilvl="6" w:tplc="04090001" w:tentative="1">
      <w:start w:val="1"/>
      <w:numFmt w:val="bullet"/>
      <w:lvlText w:val=""/>
      <w:lvlJc w:val="left"/>
      <w:pPr>
        <w:ind w:left="4730" w:hanging="360"/>
      </w:pPr>
      <w:rPr>
        <w:rFonts w:ascii="Symbol" w:hAnsi="Symbol" w:hint="default"/>
      </w:rPr>
    </w:lvl>
    <w:lvl w:ilvl="7" w:tplc="04090003" w:tentative="1">
      <w:start w:val="1"/>
      <w:numFmt w:val="bullet"/>
      <w:lvlText w:val="o"/>
      <w:lvlJc w:val="left"/>
      <w:pPr>
        <w:ind w:left="5450" w:hanging="360"/>
      </w:pPr>
      <w:rPr>
        <w:rFonts w:ascii="Courier New" w:hAnsi="Courier New" w:cs="Courier New" w:hint="default"/>
      </w:rPr>
    </w:lvl>
    <w:lvl w:ilvl="8" w:tplc="04090005" w:tentative="1">
      <w:start w:val="1"/>
      <w:numFmt w:val="bullet"/>
      <w:lvlText w:val=""/>
      <w:lvlJc w:val="left"/>
      <w:pPr>
        <w:ind w:left="6170" w:hanging="360"/>
      </w:pPr>
      <w:rPr>
        <w:rFonts w:ascii="Wingdings" w:hAnsi="Wingdings" w:hint="default"/>
      </w:rPr>
    </w:lvl>
  </w:abstractNum>
  <w:abstractNum w:abstractNumId="5" w15:restartNumberingAfterBreak="0">
    <w:nsid w:val="51AA1BD8"/>
    <w:multiLevelType w:val="hybridMultilevel"/>
    <w:tmpl w:val="ED7E9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B5F7C58"/>
    <w:multiLevelType w:val="hybridMultilevel"/>
    <w:tmpl w:val="AE8A598A"/>
    <w:lvl w:ilvl="0" w:tplc="BD620720">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0EB4272"/>
    <w:multiLevelType w:val="hybridMultilevel"/>
    <w:tmpl w:val="8E0C0B88"/>
    <w:lvl w:ilvl="0" w:tplc="BD82C7AE">
      <w:start w:val="1"/>
      <w:numFmt w:val="decimal"/>
      <w:lvlText w:val="%1."/>
      <w:lvlJc w:val="left"/>
      <w:pPr>
        <w:ind w:left="1080" w:hanging="720"/>
      </w:pPr>
      <w:rPr>
        <w:rFonts w:ascii="Times New Roman" w:eastAsia="Yu Mincho"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F9F4A48"/>
    <w:multiLevelType w:val="hybridMultilevel"/>
    <w:tmpl w:val="AE8A598A"/>
    <w:lvl w:ilvl="0" w:tplc="BD620720">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5"/>
  </w:num>
  <w:num w:numId="4">
    <w:abstractNumId w:val="7"/>
  </w:num>
  <w:num w:numId="5">
    <w:abstractNumId w:val="2"/>
  </w:num>
  <w:num w:numId="6">
    <w:abstractNumId w:val="1"/>
  </w:num>
  <w:num w:numId="7">
    <w:abstractNumId w:val="0"/>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1BE2"/>
    <w:rsid w:val="00013A4E"/>
    <w:rsid w:val="000367F8"/>
    <w:rsid w:val="0004611B"/>
    <w:rsid w:val="00055817"/>
    <w:rsid w:val="00060BDA"/>
    <w:rsid w:val="000A5AF1"/>
    <w:rsid w:val="000F7D4A"/>
    <w:rsid w:val="0011292F"/>
    <w:rsid w:val="001316CF"/>
    <w:rsid w:val="0015308D"/>
    <w:rsid w:val="00181E73"/>
    <w:rsid w:val="001A1651"/>
    <w:rsid w:val="001A4568"/>
    <w:rsid w:val="001B1287"/>
    <w:rsid w:val="001C41C0"/>
    <w:rsid w:val="001C4FDE"/>
    <w:rsid w:val="001D44EA"/>
    <w:rsid w:val="001E2002"/>
    <w:rsid w:val="001E3A3D"/>
    <w:rsid w:val="00200108"/>
    <w:rsid w:val="00213535"/>
    <w:rsid w:val="002206E2"/>
    <w:rsid w:val="002259C1"/>
    <w:rsid w:val="002368E4"/>
    <w:rsid w:val="00237C17"/>
    <w:rsid w:val="00237E75"/>
    <w:rsid w:val="00256A3A"/>
    <w:rsid w:val="00285F3C"/>
    <w:rsid w:val="002C0F4C"/>
    <w:rsid w:val="002D62E5"/>
    <w:rsid w:val="002E008F"/>
    <w:rsid w:val="002E6A45"/>
    <w:rsid w:val="003213E3"/>
    <w:rsid w:val="00326D9E"/>
    <w:rsid w:val="00330A92"/>
    <w:rsid w:val="003315BE"/>
    <w:rsid w:val="003822C1"/>
    <w:rsid w:val="003878A0"/>
    <w:rsid w:val="00387FC6"/>
    <w:rsid w:val="00395935"/>
    <w:rsid w:val="00396263"/>
    <w:rsid w:val="003A09A9"/>
    <w:rsid w:val="003A5521"/>
    <w:rsid w:val="003B474E"/>
    <w:rsid w:val="003B6C0D"/>
    <w:rsid w:val="003E158B"/>
    <w:rsid w:val="003E48EF"/>
    <w:rsid w:val="003F4037"/>
    <w:rsid w:val="00412FF1"/>
    <w:rsid w:val="00434881"/>
    <w:rsid w:val="00441FD2"/>
    <w:rsid w:val="0044574A"/>
    <w:rsid w:val="0045071C"/>
    <w:rsid w:val="004664FA"/>
    <w:rsid w:val="00496B75"/>
    <w:rsid w:val="004979CE"/>
    <w:rsid w:val="004F3696"/>
    <w:rsid w:val="004F6C4B"/>
    <w:rsid w:val="00560737"/>
    <w:rsid w:val="005703FB"/>
    <w:rsid w:val="00580D56"/>
    <w:rsid w:val="00592453"/>
    <w:rsid w:val="005A2FED"/>
    <w:rsid w:val="005C28D0"/>
    <w:rsid w:val="005D039E"/>
    <w:rsid w:val="005D2444"/>
    <w:rsid w:val="005F70DD"/>
    <w:rsid w:val="00612EFD"/>
    <w:rsid w:val="00614CAC"/>
    <w:rsid w:val="00620EFA"/>
    <w:rsid w:val="00632BFB"/>
    <w:rsid w:val="0063503D"/>
    <w:rsid w:val="00652D01"/>
    <w:rsid w:val="00664F43"/>
    <w:rsid w:val="00677A93"/>
    <w:rsid w:val="006904CA"/>
    <w:rsid w:val="006B0C4E"/>
    <w:rsid w:val="006F1BE2"/>
    <w:rsid w:val="0072227F"/>
    <w:rsid w:val="0072383C"/>
    <w:rsid w:val="00735F89"/>
    <w:rsid w:val="00741841"/>
    <w:rsid w:val="00755B71"/>
    <w:rsid w:val="00763BC8"/>
    <w:rsid w:val="00766660"/>
    <w:rsid w:val="00771852"/>
    <w:rsid w:val="00772F01"/>
    <w:rsid w:val="0078567D"/>
    <w:rsid w:val="00787A6F"/>
    <w:rsid w:val="007A44E2"/>
    <w:rsid w:val="007B0BA4"/>
    <w:rsid w:val="007B26C4"/>
    <w:rsid w:val="007B5294"/>
    <w:rsid w:val="007B542A"/>
    <w:rsid w:val="007D53EC"/>
    <w:rsid w:val="007E1DBA"/>
    <w:rsid w:val="007F3A64"/>
    <w:rsid w:val="007F5C9A"/>
    <w:rsid w:val="008202FD"/>
    <w:rsid w:val="008368D6"/>
    <w:rsid w:val="00861691"/>
    <w:rsid w:val="0086191C"/>
    <w:rsid w:val="00873A56"/>
    <w:rsid w:val="00876480"/>
    <w:rsid w:val="00897181"/>
    <w:rsid w:val="009002D7"/>
    <w:rsid w:val="00904F1C"/>
    <w:rsid w:val="009275D2"/>
    <w:rsid w:val="00935AFB"/>
    <w:rsid w:val="009429EF"/>
    <w:rsid w:val="0095653E"/>
    <w:rsid w:val="00973E43"/>
    <w:rsid w:val="00982CB5"/>
    <w:rsid w:val="009A32BE"/>
    <w:rsid w:val="009C16A2"/>
    <w:rsid w:val="009C4D97"/>
    <w:rsid w:val="009F2ABE"/>
    <w:rsid w:val="00A32E8C"/>
    <w:rsid w:val="00A359F2"/>
    <w:rsid w:val="00A800A9"/>
    <w:rsid w:val="00A8109D"/>
    <w:rsid w:val="00A86D3D"/>
    <w:rsid w:val="00AC23E3"/>
    <w:rsid w:val="00B02702"/>
    <w:rsid w:val="00B21A79"/>
    <w:rsid w:val="00B26811"/>
    <w:rsid w:val="00B40962"/>
    <w:rsid w:val="00B57A64"/>
    <w:rsid w:val="00BB441F"/>
    <w:rsid w:val="00BD40DE"/>
    <w:rsid w:val="00BD72DB"/>
    <w:rsid w:val="00BE4BD0"/>
    <w:rsid w:val="00BF20DE"/>
    <w:rsid w:val="00BF487D"/>
    <w:rsid w:val="00BF5A3A"/>
    <w:rsid w:val="00C16A77"/>
    <w:rsid w:val="00C22794"/>
    <w:rsid w:val="00C228CE"/>
    <w:rsid w:val="00C3226C"/>
    <w:rsid w:val="00C4674C"/>
    <w:rsid w:val="00C73938"/>
    <w:rsid w:val="00C90F71"/>
    <w:rsid w:val="00CA5747"/>
    <w:rsid w:val="00CB3E9C"/>
    <w:rsid w:val="00CE00AC"/>
    <w:rsid w:val="00CF43DE"/>
    <w:rsid w:val="00D05049"/>
    <w:rsid w:val="00D11BE7"/>
    <w:rsid w:val="00D1566B"/>
    <w:rsid w:val="00D21BFE"/>
    <w:rsid w:val="00D22D09"/>
    <w:rsid w:val="00D2727D"/>
    <w:rsid w:val="00D40C7C"/>
    <w:rsid w:val="00D65BFB"/>
    <w:rsid w:val="00D66F65"/>
    <w:rsid w:val="00D73580"/>
    <w:rsid w:val="00D8145F"/>
    <w:rsid w:val="00D87CCB"/>
    <w:rsid w:val="00DC020E"/>
    <w:rsid w:val="00E00CC0"/>
    <w:rsid w:val="00E1246C"/>
    <w:rsid w:val="00E36B45"/>
    <w:rsid w:val="00E456DB"/>
    <w:rsid w:val="00E54AF1"/>
    <w:rsid w:val="00E63314"/>
    <w:rsid w:val="00E642C3"/>
    <w:rsid w:val="00E64DEA"/>
    <w:rsid w:val="00E95AEC"/>
    <w:rsid w:val="00E96D9A"/>
    <w:rsid w:val="00EC5EB4"/>
    <w:rsid w:val="00ED5464"/>
    <w:rsid w:val="00EE1E02"/>
    <w:rsid w:val="00EF68C5"/>
    <w:rsid w:val="00EF771F"/>
    <w:rsid w:val="00F0066C"/>
    <w:rsid w:val="00F04A19"/>
    <w:rsid w:val="00F07EEF"/>
    <w:rsid w:val="00F159AC"/>
    <w:rsid w:val="00F2163A"/>
    <w:rsid w:val="00F73B5D"/>
    <w:rsid w:val="00F900F5"/>
    <w:rsid w:val="00F9354F"/>
    <w:rsid w:val="00FA4FCF"/>
    <w:rsid w:val="00FA6B22"/>
    <w:rsid w:val="00FC7BD9"/>
    <w:rsid w:val="00FE06DD"/>
    <w:rsid w:val="00FF0B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72829C"/>
  <w15:chartTrackingRefBased/>
  <w15:docId w15:val="{DAF724F1-9092-4B53-BBA3-66FEE64128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F1BE2"/>
    <w:rPr>
      <w:rFonts w:ascii="Times New Roman" w:eastAsia="Yu Mincho" w:hAnsi="Times New Roman" w:cs="Times New Roman"/>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6F1BE2"/>
    <w:rPr>
      <w:color w:val="0000FF"/>
      <w:u w:val="single"/>
    </w:rPr>
  </w:style>
  <w:style w:type="character" w:styleId="CommentReference">
    <w:name w:val="annotation reference"/>
    <w:uiPriority w:val="99"/>
    <w:semiHidden/>
    <w:unhideWhenUsed/>
    <w:rsid w:val="006F1BE2"/>
    <w:rPr>
      <w:sz w:val="16"/>
      <w:szCs w:val="16"/>
    </w:rPr>
  </w:style>
  <w:style w:type="paragraph" w:styleId="CommentText">
    <w:name w:val="annotation text"/>
    <w:basedOn w:val="Normal"/>
    <w:link w:val="CommentTextChar"/>
    <w:uiPriority w:val="99"/>
    <w:unhideWhenUsed/>
    <w:rsid w:val="006F1BE2"/>
    <w:rPr>
      <w:sz w:val="20"/>
      <w:szCs w:val="20"/>
    </w:rPr>
  </w:style>
  <w:style w:type="character" w:customStyle="1" w:styleId="CommentTextChar">
    <w:name w:val="Comment Text Char"/>
    <w:basedOn w:val="DefaultParagraphFont"/>
    <w:link w:val="CommentText"/>
    <w:uiPriority w:val="99"/>
    <w:rsid w:val="006F1BE2"/>
    <w:rPr>
      <w:rFonts w:ascii="Times New Roman" w:eastAsia="Yu Mincho" w:hAnsi="Times New Roman" w:cs="Times New Roman"/>
      <w:sz w:val="20"/>
      <w:szCs w:val="20"/>
    </w:rPr>
  </w:style>
  <w:style w:type="paragraph" w:styleId="BalloonText">
    <w:name w:val="Balloon Text"/>
    <w:basedOn w:val="Normal"/>
    <w:link w:val="BalloonTextChar"/>
    <w:uiPriority w:val="99"/>
    <w:semiHidden/>
    <w:unhideWhenUsed/>
    <w:rsid w:val="006F1BE2"/>
    <w:rPr>
      <w:sz w:val="18"/>
      <w:szCs w:val="18"/>
    </w:rPr>
  </w:style>
  <w:style w:type="character" w:customStyle="1" w:styleId="BalloonTextChar">
    <w:name w:val="Balloon Text Char"/>
    <w:basedOn w:val="DefaultParagraphFont"/>
    <w:link w:val="BalloonText"/>
    <w:uiPriority w:val="99"/>
    <w:semiHidden/>
    <w:rsid w:val="006F1BE2"/>
    <w:rPr>
      <w:rFonts w:ascii="Times New Roman" w:eastAsia="Yu Mincho" w:hAnsi="Times New Roman" w:cs="Times New Roman"/>
      <w:sz w:val="18"/>
      <w:szCs w:val="18"/>
    </w:rPr>
  </w:style>
  <w:style w:type="paragraph" w:styleId="ListParagraph">
    <w:name w:val="List Paragraph"/>
    <w:basedOn w:val="Normal"/>
    <w:uiPriority w:val="34"/>
    <w:qFormat/>
    <w:rsid w:val="00F04A19"/>
    <w:pPr>
      <w:ind w:left="720"/>
      <w:contextualSpacing/>
    </w:pPr>
  </w:style>
  <w:style w:type="paragraph" w:styleId="NormalWeb">
    <w:name w:val="Normal (Web)"/>
    <w:basedOn w:val="Normal"/>
    <w:uiPriority w:val="99"/>
    <w:semiHidden/>
    <w:unhideWhenUsed/>
    <w:rsid w:val="00F04A19"/>
    <w:pPr>
      <w:spacing w:before="100" w:beforeAutospacing="1" w:after="100" w:afterAutospacing="1"/>
    </w:pPr>
    <w:rPr>
      <w:rFonts w:eastAsia="Times New Roman"/>
      <w:szCs w:val="24"/>
    </w:rPr>
  </w:style>
  <w:style w:type="character" w:styleId="LineNumber">
    <w:name w:val="line number"/>
    <w:basedOn w:val="DefaultParagraphFont"/>
    <w:uiPriority w:val="99"/>
    <w:semiHidden/>
    <w:unhideWhenUsed/>
    <w:rsid w:val="00A86D3D"/>
  </w:style>
  <w:style w:type="paragraph" w:styleId="Header">
    <w:name w:val="header"/>
    <w:basedOn w:val="Normal"/>
    <w:link w:val="HeaderChar"/>
    <w:uiPriority w:val="99"/>
    <w:unhideWhenUsed/>
    <w:rsid w:val="00A86D3D"/>
    <w:pPr>
      <w:tabs>
        <w:tab w:val="center" w:pos="4680"/>
        <w:tab w:val="right" w:pos="9360"/>
      </w:tabs>
    </w:pPr>
  </w:style>
  <w:style w:type="character" w:customStyle="1" w:styleId="HeaderChar">
    <w:name w:val="Header Char"/>
    <w:basedOn w:val="DefaultParagraphFont"/>
    <w:link w:val="Header"/>
    <w:uiPriority w:val="99"/>
    <w:rsid w:val="00A86D3D"/>
    <w:rPr>
      <w:rFonts w:ascii="Times New Roman" w:eastAsia="Yu Mincho" w:hAnsi="Times New Roman" w:cs="Times New Roman"/>
      <w:szCs w:val="22"/>
    </w:rPr>
  </w:style>
  <w:style w:type="paragraph" w:styleId="Footer">
    <w:name w:val="footer"/>
    <w:basedOn w:val="Normal"/>
    <w:link w:val="FooterChar"/>
    <w:uiPriority w:val="99"/>
    <w:unhideWhenUsed/>
    <w:rsid w:val="00A86D3D"/>
    <w:pPr>
      <w:tabs>
        <w:tab w:val="center" w:pos="4680"/>
        <w:tab w:val="right" w:pos="9360"/>
      </w:tabs>
    </w:pPr>
  </w:style>
  <w:style w:type="character" w:customStyle="1" w:styleId="FooterChar">
    <w:name w:val="Footer Char"/>
    <w:basedOn w:val="DefaultParagraphFont"/>
    <w:link w:val="Footer"/>
    <w:uiPriority w:val="99"/>
    <w:rsid w:val="00A86D3D"/>
    <w:rPr>
      <w:rFonts w:ascii="Times New Roman" w:eastAsia="Yu Mincho" w:hAnsi="Times New Roman" w:cs="Times New Roman"/>
      <w:szCs w:val="22"/>
    </w:rPr>
  </w:style>
  <w:style w:type="paragraph" w:styleId="CommentSubject">
    <w:name w:val="annotation subject"/>
    <w:basedOn w:val="CommentText"/>
    <w:next w:val="CommentText"/>
    <w:link w:val="CommentSubjectChar"/>
    <w:uiPriority w:val="99"/>
    <w:semiHidden/>
    <w:unhideWhenUsed/>
    <w:rsid w:val="00256A3A"/>
    <w:rPr>
      <w:b/>
      <w:bCs/>
    </w:rPr>
  </w:style>
  <w:style w:type="character" w:customStyle="1" w:styleId="CommentSubjectChar">
    <w:name w:val="Comment Subject Char"/>
    <w:basedOn w:val="CommentTextChar"/>
    <w:link w:val="CommentSubject"/>
    <w:uiPriority w:val="99"/>
    <w:semiHidden/>
    <w:rsid w:val="00256A3A"/>
    <w:rPr>
      <w:rFonts w:ascii="Times New Roman" w:eastAsia="Yu Mincho" w:hAnsi="Times New Roman" w:cs="Times New Roman"/>
      <w:b/>
      <w:bCs/>
      <w:sz w:val="20"/>
      <w:szCs w:val="20"/>
    </w:rPr>
  </w:style>
  <w:style w:type="paragraph" w:styleId="Revision">
    <w:name w:val="Revision"/>
    <w:hidden/>
    <w:uiPriority w:val="99"/>
    <w:semiHidden/>
    <w:rsid w:val="00620EFA"/>
    <w:rPr>
      <w:rFonts w:ascii="Times New Roman" w:eastAsia="Yu Mincho" w:hAnsi="Times New Roman" w:cs="Times New Roman"/>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lexander.c.ruane@nasa.gov" TargetMode="Externa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BD1E2BB92CBC144967077C2021A537D" ma:contentTypeVersion="10" ma:contentTypeDescription="Create a new document." ma:contentTypeScope="" ma:versionID="1ee287a9f592ef5125047092e048a527">
  <xsd:schema xmlns:xsd="http://www.w3.org/2001/XMLSchema" xmlns:xs="http://www.w3.org/2001/XMLSchema" xmlns:p="http://schemas.microsoft.com/office/2006/metadata/properties" xmlns:ns1="http://schemas.microsoft.com/sharepoint/v3" xmlns:ns3="c852713b-0caa-4ac0-ba75-048f00e27b76" targetNamespace="http://schemas.microsoft.com/office/2006/metadata/properties" ma:root="true" ma:fieldsID="aa3ee6bb1b1ea858d576f8d4284edb58" ns1:_="" ns3:_="">
    <xsd:import namespace="http://schemas.microsoft.com/sharepoint/v3"/>
    <xsd:import namespace="c852713b-0caa-4ac0-ba75-048f00e27b7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1:_ip_UnifiedCompliancePolicyProperties" minOccurs="0"/>
                <xsd:element ref="ns1:_ip_UnifiedCompliancePolicyUIAction" minOccurs="0"/>
                <xsd:element ref="ns3:MediaServiceDateTaken"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52713b-0caa-4ac0-ba75-048f00e27b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B63DDB-4835-4617-8818-11D6CCAB4A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852713b-0caa-4ac0-ba75-048f00e27b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B027B33-80A9-4A0A-B1DB-24B83057A8BB}">
  <ds:schemaRefs>
    <ds:schemaRef ds:uri="http://schemas.microsoft.com/sharepoint/v3/contenttype/forms"/>
  </ds:schemaRefs>
</ds:datastoreItem>
</file>

<file path=customXml/itemProps3.xml><?xml version="1.0" encoding="utf-8"?>
<ds:datastoreItem xmlns:ds="http://schemas.openxmlformats.org/officeDocument/2006/customXml" ds:itemID="{46420EDB-373D-42FA-9E4C-AC6E48D5DB61}">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F17CCC6D-C05C-4F3A-8A0D-5B2ABB7C22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37563</Words>
  <Characters>214114</Characters>
  <Application>Microsoft Office Word</Application>
  <DocSecurity>0</DocSecurity>
  <Lines>1784</Lines>
  <Paragraphs>502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Phillips, Meridel M. (GISS-611.0)[TRUSTEES OF COLUMBIA UNIVERSITY]</dc:creator>
  <cp:keywords/>
  <dc:description/>
  <cp:lastModifiedBy>RUANE, ALEXANDER C. (GISS-6110)</cp:lastModifiedBy>
  <cp:revision>3</cp:revision>
  <cp:lastPrinted>2020-12-19T17:38:00Z</cp:lastPrinted>
  <dcterms:created xsi:type="dcterms:W3CDTF">2020-12-19T17:18:00Z</dcterms:created>
  <dcterms:modified xsi:type="dcterms:W3CDTF">2020-12-19T17:40:00Z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http://www.zotero.org/styles/agricultural-and-forest-meteorology</vt:lpwstr>
  </property>
  <property fmtid="{D5CDD505-2E9C-101B-9397-08002B2CF9AE}" pid="3" name="Mendeley Recent Style Name 0_1">
    <vt:lpwstr>Agricultural and Forest Meteorology</vt:lpwstr>
  </property>
  <property fmtid="{D5CDD505-2E9C-101B-9397-08002B2CF9AE}" pid="4" name="Mendeley Recent Style Id 1_1">
    <vt:lpwstr>http://www.zotero.org/styles/american-meteorological-society</vt:lpwstr>
  </property>
  <property fmtid="{D5CDD505-2E9C-101B-9397-08002B2CF9AE}" pid="5" name="Mendeley Recent Style Name 1_1">
    <vt:lpwstr>American Meteorological Society</vt:lpwstr>
  </property>
  <property fmtid="{D5CDD505-2E9C-101B-9397-08002B2CF9AE}" pid="6" name="Mendeley Recent Style Id 2_1">
    <vt:lpwstr>http://www.zotero.org/styles/american-political-science-association</vt:lpwstr>
  </property>
  <property fmtid="{D5CDD505-2E9C-101B-9397-08002B2CF9AE}" pid="7" name="Mendeley Recent Style Name 2_1">
    <vt:lpwstr>American Political Science Association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http://www.zotero.org/styles/frontiers</vt:lpwstr>
  </property>
  <property fmtid="{D5CDD505-2E9C-101B-9397-08002B2CF9AE}" pid="15" name="Mendeley Recent Style Name 6_1">
    <vt:lpwstr>Frontiers journals</vt:lpwstr>
  </property>
  <property fmtid="{D5CDD505-2E9C-101B-9397-08002B2CF9AE}" pid="16" name="Mendeley Recent Style Id 7_1">
    <vt:lpwstr>http://csl.mendeley.com/styles/488731821/frontiers-wg1tsu</vt:lpwstr>
  </property>
  <property fmtid="{D5CDD505-2E9C-101B-9397-08002B2CF9AE}" pid="17" name="Mendeley Recent Style Name 7_1">
    <vt:lpwstr>Frontiers journals - WGI TSU</vt:lpwstr>
  </property>
  <property fmtid="{D5CDD505-2E9C-101B-9397-08002B2CF9AE}" pid="18" name="Mendeley Recent Style Id 8_1">
    <vt:lpwstr>http://www.zotero.org/styles/ieee</vt:lpwstr>
  </property>
  <property fmtid="{D5CDD505-2E9C-101B-9397-08002B2CF9AE}" pid="19" name="Mendeley Recent Style Name 8_1">
    <vt:lpwstr>IEEE</vt:lpwstr>
  </property>
  <property fmtid="{D5CDD505-2E9C-101B-9397-08002B2CF9AE}" pid="20" name="Mendeley Recent Style Id 9_1">
    <vt:lpwstr>http://www.zotero.org/styles/modern-humanities-research-association</vt:lpwstr>
  </property>
  <property fmtid="{D5CDD505-2E9C-101B-9397-08002B2CF9AE}" pid="21" name="Mendeley Recent Style Name 9_1">
    <vt:lpwstr>Modern Humanities Research Association 3rd edition (note with bibliography)</vt:lpwstr>
  </property>
  <property fmtid="{D5CDD505-2E9C-101B-9397-08002B2CF9AE}" pid="22" name="Mendeley Document_1">
    <vt:lpwstr>True</vt:lpwstr>
  </property>
  <property fmtid="{D5CDD505-2E9C-101B-9397-08002B2CF9AE}" pid="23" name="Mendeley Unique User Id_1">
    <vt:lpwstr>ca96d7e2-c980-3621-b79f-f5a3781e35db</vt:lpwstr>
  </property>
  <property fmtid="{D5CDD505-2E9C-101B-9397-08002B2CF9AE}" pid="24" name="Mendeley Citation Style_1">
    <vt:lpwstr>http://www.zotero.org/styles/agricultural-and-forest-meteorology</vt:lpwstr>
  </property>
  <property fmtid="{D5CDD505-2E9C-101B-9397-08002B2CF9AE}" pid="25" name="ContentTypeId">
    <vt:lpwstr>0x0101002BD1E2BB92CBC144967077C2021A537D</vt:lpwstr>
  </property>
</Properties>
</file>